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42FD" w14:textId="512DF694" w:rsidR="001A0CE7" w:rsidRPr="001A0CE7" w:rsidRDefault="001A0CE7" w:rsidP="001A0CE7">
      <w:pPr>
        <w:widowControl w:val="0"/>
        <w:autoSpaceDE w:val="0"/>
        <w:autoSpaceDN w:val="0"/>
        <w:adjustRightInd w:val="0"/>
        <w:spacing w:before="70" w:after="0" w:line="240" w:lineRule="auto"/>
        <w:ind w:left="73" w:right="65"/>
        <w:jc w:val="center"/>
        <w:rPr>
          <w:rFonts w:ascii="Arial" w:eastAsiaTheme="minorEastAsia" w:hAnsi="Arial" w:cs="Arial"/>
          <w:sz w:val="32"/>
          <w:szCs w:val="32"/>
          <w:lang w:eastAsia="en-AU"/>
        </w:rPr>
      </w:pPr>
      <w:r w:rsidRPr="001A0CE7">
        <w:rPr>
          <w:rFonts w:ascii="Arial" w:eastAsiaTheme="minorEastAsia" w:hAnsi="Arial" w:cs="Arial"/>
          <w:b/>
          <w:bCs/>
          <w:spacing w:val="-6"/>
          <w:w w:val="89"/>
          <w:sz w:val="32"/>
          <w:szCs w:val="32"/>
          <w:lang w:eastAsia="en-AU"/>
        </w:rPr>
        <w:t>EXPLANATORY STATEMENT</w:t>
      </w:r>
    </w:p>
    <w:p w14:paraId="473C64B2" w14:textId="297CD571" w:rsidR="00AE4AE5" w:rsidRPr="00AE4AE5" w:rsidRDefault="00913CFC" w:rsidP="007A03B4">
      <w:pPr>
        <w:spacing w:before="240"/>
        <w:rPr>
          <w:b/>
          <w:bCs/>
        </w:rPr>
      </w:pPr>
      <w:r>
        <w:rPr>
          <w:b/>
          <w:bCs/>
        </w:rPr>
        <w:t xml:space="preserve">Resolution 1: Amendments to facilitate the creation of </w:t>
      </w:r>
      <w:proofErr w:type="gramStart"/>
      <w:r>
        <w:rPr>
          <w:b/>
          <w:bCs/>
        </w:rPr>
        <w:t>branches</w:t>
      </w:r>
      <w:proofErr w:type="gramEnd"/>
    </w:p>
    <w:tbl>
      <w:tblPr>
        <w:tblStyle w:val="TableGrid"/>
        <w:tblW w:w="0" w:type="auto"/>
        <w:tblInd w:w="-113" w:type="dxa"/>
        <w:tblLook w:val="04A0" w:firstRow="1" w:lastRow="0" w:firstColumn="1" w:lastColumn="0" w:noHBand="0" w:noVBand="1"/>
      </w:tblPr>
      <w:tblGrid>
        <w:gridCol w:w="974"/>
        <w:gridCol w:w="1012"/>
        <w:gridCol w:w="2093"/>
        <w:gridCol w:w="5050"/>
      </w:tblGrid>
      <w:tr w:rsidR="00B90D73" w:rsidRPr="001A0CE7" w14:paraId="16CCEE06" w14:textId="77777777" w:rsidTr="002A3ED0">
        <w:trPr>
          <w:tblHeader/>
        </w:trPr>
        <w:tc>
          <w:tcPr>
            <w:tcW w:w="0" w:type="auto"/>
            <w:shd w:val="clear" w:color="auto" w:fill="D9D9D9" w:themeFill="background1" w:themeFillShade="D9"/>
          </w:tcPr>
          <w:p w14:paraId="0B0AE09B" w14:textId="06983CD9" w:rsidR="002A3ED0" w:rsidRDefault="002A3ED0" w:rsidP="001A0CE7">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Reference</w:t>
            </w:r>
          </w:p>
        </w:tc>
        <w:tc>
          <w:tcPr>
            <w:tcW w:w="0" w:type="auto"/>
            <w:shd w:val="clear" w:color="auto" w:fill="D9D9D9" w:themeFill="background1" w:themeFillShade="D9"/>
          </w:tcPr>
          <w:p w14:paraId="4D1C5BD0" w14:textId="56C62874" w:rsidR="002A3ED0" w:rsidRDefault="002A3ED0" w:rsidP="001A0CE7">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Clause</w:t>
            </w:r>
          </w:p>
        </w:tc>
        <w:tc>
          <w:tcPr>
            <w:tcW w:w="0" w:type="auto"/>
            <w:shd w:val="clear" w:color="auto" w:fill="D9D9D9" w:themeFill="background1" w:themeFillShade="D9"/>
          </w:tcPr>
          <w:p w14:paraId="5DD52EBB" w14:textId="4E9C91B1" w:rsidR="002A3ED0" w:rsidRPr="001A0CE7" w:rsidRDefault="002A3ED0" w:rsidP="001A0CE7">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Summary of change</w:t>
            </w:r>
          </w:p>
        </w:tc>
        <w:tc>
          <w:tcPr>
            <w:tcW w:w="0" w:type="auto"/>
            <w:shd w:val="clear" w:color="auto" w:fill="D9D9D9" w:themeFill="background1" w:themeFillShade="D9"/>
          </w:tcPr>
          <w:p w14:paraId="566EADF9" w14:textId="7E19FDF6" w:rsidR="002A3ED0" w:rsidRPr="001A0CE7" w:rsidRDefault="002A3ED0" w:rsidP="001A0CE7">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Rationale</w:t>
            </w:r>
          </w:p>
        </w:tc>
      </w:tr>
      <w:tr w:rsidR="00B90D73" w:rsidRPr="001A0CE7" w14:paraId="5F01BED0" w14:textId="77777777" w:rsidTr="002A3ED0">
        <w:tc>
          <w:tcPr>
            <w:tcW w:w="0" w:type="auto"/>
          </w:tcPr>
          <w:p w14:paraId="61D9AA92" w14:textId="07BD8972" w:rsidR="002A3ED0" w:rsidRDefault="00913CFC" w:rsidP="001A0CE7">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1(a)</w:t>
            </w:r>
          </w:p>
        </w:tc>
        <w:tc>
          <w:tcPr>
            <w:tcW w:w="0" w:type="auto"/>
          </w:tcPr>
          <w:p w14:paraId="2021C7C1" w14:textId="2E3FD4F6" w:rsidR="002A3ED0" w:rsidRPr="001A0CE7" w:rsidRDefault="002A3ED0" w:rsidP="001A0CE7">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1.1 (Defined terms)</w:t>
            </w:r>
          </w:p>
        </w:tc>
        <w:tc>
          <w:tcPr>
            <w:tcW w:w="0" w:type="auto"/>
          </w:tcPr>
          <w:p w14:paraId="378EFB88" w14:textId="04AECF3B" w:rsidR="002A3ED0" w:rsidRPr="001A0CE7" w:rsidRDefault="002A3ED0" w:rsidP="001A0CE7">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Delete d</w:t>
            </w:r>
            <w:r w:rsidRPr="00B87B55">
              <w:rPr>
                <w:rFonts w:ascii="Calibri" w:eastAsia="Times New Roman" w:hAnsi="Calibri" w:cs="Calibri"/>
                <w:sz w:val="18"/>
                <w:szCs w:val="18"/>
                <w:lang w:eastAsia="en-AU"/>
              </w:rPr>
              <w:t>efinitions of “AMAACT”, “AMANSW”, “AMANT”, “AMAQ”, “AMASA”, “AMATAS”, “AMAVIC” and “AMAWA”</w:t>
            </w:r>
          </w:p>
        </w:tc>
        <w:tc>
          <w:tcPr>
            <w:tcW w:w="0" w:type="auto"/>
          </w:tcPr>
          <w:p w14:paraId="733AC0E6" w14:textId="5145BEAB" w:rsidR="002A3ED0" w:rsidRDefault="002A3ED0" w:rsidP="00D1112D">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These definitions were drafted at a point in time.  Since then, AMAQ has changed its name.  There are also some differences between the definitions of AMASA and AMAACT and the actual legal names of those bodies. </w:t>
            </w:r>
          </w:p>
          <w:p w14:paraId="744B89A8" w14:textId="77777777" w:rsidR="002A3ED0" w:rsidRDefault="002A3ED0" w:rsidP="00D1112D">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More importantly, the existing definitions do not contemplate that the State and Territory AMA’s may make changes to their status.  For example:</w:t>
            </w:r>
          </w:p>
          <w:p w14:paraId="40710C5D" w14:textId="1DF945AF" w:rsidR="002A3ED0" w:rsidRDefault="002A3ED0" w:rsidP="00C2444D">
            <w:pPr>
              <w:pStyle w:val="ListParagraph"/>
              <w:numPr>
                <w:ilvl w:val="0"/>
                <w:numId w:val="46"/>
              </w:numPr>
              <w:spacing w:before="60" w:after="60" w:line="264" w:lineRule="auto"/>
              <w:ind w:left="360"/>
              <w:rPr>
                <w:rFonts w:ascii="Calibri" w:eastAsia="Times New Roman" w:hAnsi="Calibri" w:cs="Calibri"/>
                <w:sz w:val="18"/>
                <w:szCs w:val="18"/>
                <w:lang w:eastAsia="en-AU"/>
              </w:rPr>
            </w:pPr>
            <w:r>
              <w:rPr>
                <w:rFonts w:ascii="Calibri" w:eastAsia="Times New Roman" w:hAnsi="Calibri" w:cs="Calibri"/>
                <w:sz w:val="18"/>
                <w:szCs w:val="18"/>
                <w:lang w:eastAsia="en-AU"/>
              </w:rPr>
              <w:t>AMA Tasmania is considering whether to wind up.</w:t>
            </w:r>
          </w:p>
          <w:p w14:paraId="03547018" w14:textId="6778120C" w:rsidR="002A3ED0" w:rsidRPr="001A0CE7" w:rsidRDefault="002A3ED0" w:rsidP="00C2444D">
            <w:pPr>
              <w:pStyle w:val="ListParagraph"/>
              <w:numPr>
                <w:ilvl w:val="0"/>
                <w:numId w:val="46"/>
              </w:numPr>
              <w:spacing w:before="60" w:after="60" w:line="264" w:lineRule="auto"/>
              <w:ind w:left="360"/>
              <w:rPr>
                <w:rFonts w:ascii="Calibri" w:eastAsia="Times New Roman" w:hAnsi="Calibri" w:cs="Calibri"/>
                <w:sz w:val="18"/>
                <w:szCs w:val="18"/>
                <w:lang w:eastAsia="en-AU"/>
              </w:rPr>
            </w:pPr>
            <w:r w:rsidRPr="00C2444D">
              <w:rPr>
                <w:rFonts w:ascii="Calibri" w:eastAsia="Times New Roman" w:hAnsi="Calibri" w:cs="Calibri"/>
                <w:sz w:val="18"/>
                <w:szCs w:val="18"/>
                <w:lang w:eastAsia="en-AU"/>
              </w:rPr>
              <w:t xml:space="preserve">State and Territory AMAs that are incorporated associations may decide to become companies limited by guarantee.  </w:t>
            </w:r>
          </w:p>
        </w:tc>
      </w:tr>
      <w:tr w:rsidR="00B90D73" w:rsidRPr="001A0CE7" w14:paraId="0FA3BE5F" w14:textId="77777777" w:rsidTr="002A3ED0">
        <w:tc>
          <w:tcPr>
            <w:tcW w:w="0" w:type="auto"/>
          </w:tcPr>
          <w:p w14:paraId="571093FF" w14:textId="55D9C4B4" w:rsidR="002A3ED0" w:rsidRDefault="00913CFC" w:rsidP="001A0CE7">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1(b)</w:t>
            </w:r>
          </w:p>
        </w:tc>
        <w:tc>
          <w:tcPr>
            <w:tcW w:w="0" w:type="auto"/>
          </w:tcPr>
          <w:p w14:paraId="776724E6" w14:textId="4630BEB2" w:rsidR="002A3ED0" w:rsidRPr="001A0CE7" w:rsidRDefault="002A3ED0" w:rsidP="001A0CE7">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1.1 (Defined terms)</w:t>
            </w:r>
          </w:p>
        </w:tc>
        <w:tc>
          <w:tcPr>
            <w:tcW w:w="0" w:type="auto"/>
          </w:tcPr>
          <w:p w14:paraId="26D27C36" w14:textId="33BFB619" w:rsidR="002A3ED0" w:rsidRPr="001A0CE7" w:rsidRDefault="002A3ED0" w:rsidP="001A0CE7">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Replace existing definition of “State or Territory AMA”</w:t>
            </w:r>
          </w:p>
        </w:tc>
        <w:tc>
          <w:tcPr>
            <w:tcW w:w="0" w:type="auto"/>
          </w:tcPr>
          <w:p w14:paraId="7312E402" w14:textId="7A56A1AE" w:rsidR="002A3ED0" w:rsidRDefault="002A3ED0" w:rsidP="00750CE7">
            <w:pPr>
              <w:spacing w:before="60" w:after="60" w:line="264" w:lineRule="auto"/>
              <w:rPr>
                <w:rFonts w:ascii="Calibri" w:eastAsia="Times New Roman" w:hAnsi="Calibri" w:cs="Calibri"/>
                <w:sz w:val="18"/>
                <w:szCs w:val="18"/>
                <w:lang w:eastAsia="en-AU"/>
              </w:rPr>
            </w:pPr>
            <w:r w:rsidRPr="00855A84">
              <w:rPr>
                <w:rFonts w:ascii="Calibri" w:eastAsia="Times New Roman" w:hAnsi="Calibri" w:cs="Calibri"/>
                <w:sz w:val="18"/>
                <w:szCs w:val="18"/>
                <w:lang w:eastAsia="en-AU"/>
              </w:rPr>
              <w:t xml:space="preserve">All Ordinary Members of AMA Limited must be members of a State or Territory AMA (clause 6.1).  </w:t>
            </w:r>
          </w:p>
          <w:p w14:paraId="704AE4AB" w14:textId="1116B381" w:rsidR="002A3ED0" w:rsidRDefault="002A3ED0" w:rsidP="00750CE7">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The existing definition of “State or Territory AMA” is “hard coded” to the eight specific entities named in the Constitution.  It does not allow for any changes to these entities over time.  </w:t>
            </w:r>
            <w:proofErr w:type="gramStart"/>
            <w:r>
              <w:rPr>
                <w:rFonts w:ascii="Calibri" w:eastAsia="Times New Roman" w:hAnsi="Calibri" w:cs="Calibri"/>
                <w:sz w:val="18"/>
                <w:szCs w:val="18"/>
                <w:lang w:eastAsia="en-AU"/>
              </w:rPr>
              <w:t>In particular, it</w:t>
            </w:r>
            <w:proofErr w:type="gramEnd"/>
            <w:r>
              <w:rPr>
                <w:rFonts w:ascii="Calibri" w:eastAsia="Times New Roman" w:hAnsi="Calibri" w:cs="Calibri"/>
                <w:sz w:val="18"/>
                <w:szCs w:val="18"/>
                <w:lang w:eastAsia="en-AU"/>
              </w:rPr>
              <w:t xml:space="preserve"> does not contemplate that a State or Territory AMA may choose to wind up.</w:t>
            </w:r>
          </w:p>
          <w:p w14:paraId="70F652B1" w14:textId="2C2FF63C" w:rsidR="002A3ED0" w:rsidRPr="001A0CE7" w:rsidRDefault="002A3ED0" w:rsidP="002E429B">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The new definition allows a “State or Territory AMA” to be either a separate legal entity (“State or Territory Entity”) or a branch of AMA Limited (“State or Territory Branch”).</w:t>
            </w:r>
          </w:p>
        </w:tc>
      </w:tr>
      <w:tr w:rsidR="00B90D73" w:rsidRPr="001A0CE7" w14:paraId="5408EE7B" w14:textId="77777777" w:rsidTr="002A3ED0">
        <w:tc>
          <w:tcPr>
            <w:tcW w:w="0" w:type="auto"/>
          </w:tcPr>
          <w:p w14:paraId="5CD30BEA" w14:textId="6C4555B9" w:rsidR="002A3ED0" w:rsidRDefault="00913CFC" w:rsidP="001A0CE7">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1(c)</w:t>
            </w:r>
          </w:p>
        </w:tc>
        <w:tc>
          <w:tcPr>
            <w:tcW w:w="0" w:type="auto"/>
          </w:tcPr>
          <w:p w14:paraId="726C4611" w14:textId="1B671666" w:rsidR="002A3ED0" w:rsidRPr="001A0CE7" w:rsidRDefault="002A3ED0" w:rsidP="001A0CE7">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1.1 (Defined terms)</w:t>
            </w:r>
          </w:p>
        </w:tc>
        <w:tc>
          <w:tcPr>
            <w:tcW w:w="0" w:type="auto"/>
          </w:tcPr>
          <w:p w14:paraId="63D533D8" w14:textId="510410E5" w:rsidR="002A3ED0" w:rsidRPr="001A0CE7" w:rsidRDefault="002A3ED0" w:rsidP="001A0CE7">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Add new definitions of “State or Territory Branch” and “State or Territory Entity”</w:t>
            </w:r>
          </w:p>
        </w:tc>
        <w:tc>
          <w:tcPr>
            <w:tcW w:w="0" w:type="auto"/>
          </w:tcPr>
          <w:p w14:paraId="1A983422" w14:textId="4D0CA415" w:rsidR="002A3ED0" w:rsidRDefault="002A3ED0" w:rsidP="008D673D">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The new definitions of “State or Territory Entity” and “State or Territory Branch” emphasise that State or Territory AMAs </w:t>
            </w:r>
            <w:r w:rsidRPr="003510DC">
              <w:rPr>
                <w:rFonts w:ascii="Calibri" w:eastAsia="Times New Roman" w:hAnsi="Calibri" w:cs="Calibri"/>
                <w:sz w:val="18"/>
                <w:szCs w:val="18"/>
                <w:lang w:eastAsia="en-AU"/>
              </w:rPr>
              <w:t xml:space="preserve">represent Ordinary Members </w:t>
            </w:r>
            <w:r>
              <w:rPr>
                <w:rFonts w:ascii="Calibri" w:eastAsia="Times New Roman" w:hAnsi="Calibri" w:cs="Calibri"/>
                <w:sz w:val="18"/>
                <w:szCs w:val="18"/>
                <w:lang w:eastAsia="en-AU"/>
              </w:rPr>
              <w:t xml:space="preserve">of AMA Limited </w:t>
            </w:r>
            <w:r w:rsidRPr="003510DC">
              <w:rPr>
                <w:rFonts w:ascii="Calibri" w:eastAsia="Times New Roman" w:hAnsi="Calibri" w:cs="Calibri"/>
                <w:sz w:val="18"/>
                <w:szCs w:val="18"/>
                <w:lang w:eastAsia="en-AU"/>
              </w:rPr>
              <w:t xml:space="preserve">who live or work in a </w:t>
            </w:r>
            <w:r>
              <w:rPr>
                <w:rFonts w:ascii="Calibri" w:eastAsia="Times New Roman" w:hAnsi="Calibri" w:cs="Calibri"/>
                <w:sz w:val="18"/>
                <w:szCs w:val="18"/>
                <w:lang w:eastAsia="en-AU"/>
              </w:rPr>
              <w:t xml:space="preserve">particular </w:t>
            </w:r>
            <w:r w:rsidRPr="003510DC">
              <w:rPr>
                <w:rFonts w:ascii="Calibri" w:eastAsia="Times New Roman" w:hAnsi="Calibri" w:cs="Calibri"/>
                <w:sz w:val="18"/>
                <w:szCs w:val="18"/>
                <w:lang w:eastAsia="en-AU"/>
              </w:rPr>
              <w:t>State or Territory</w:t>
            </w:r>
            <w:r>
              <w:rPr>
                <w:rFonts w:ascii="Calibri" w:eastAsia="Times New Roman" w:hAnsi="Calibri" w:cs="Calibri"/>
                <w:sz w:val="18"/>
                <w:szCs w:val="18"/>
                <w:lang w:eastAsia="en-AU"/>
              </w:rPr>
              <w:t xml:space="preserve">. </w:t>
            </w:r>
          </w:p>
          <w:p w14:paraId="56631301" w14:textId="67CD4465" w:rsidR="002A3ED0" w:rsidRPr="003510DC" w:rsidRDefault="002A3ED0" w:rsidP="003510D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A “</w:t>
            </w:r>
            <w:r w:rsidRPr="003510DC">
              <w:rPr>
                <w:rFonts w:ascii="Calibri" w:eastAsia="Times New Roman" w:hAnsi="Calibri" w:cs="Calibri"/>
                <w:sz w:val="18"/>
                <w:szCs w:val="18"/>
                <w:lang w:eastAsia="en-AU"/>
              </w:rPr>
              <w:t>State or Territory Branch</w:t>
            </w:r>
            <w:r>
              <w:rPr>
                <w:rFonts w:ascii="Calibri" w:eastAsia="Times New Roman" w:hAnsi="Calibri" w:cs="Calibri"/>
                <w:sz w:val="18"/>
                <w:szCs w:val="18"/>
                <w:lang w:eastAsia="en-AU"/>
              </w:rPr>
              <w:t>”</w:t>
            </w:r>
            <w:r w:rsidRPr="003510DC">
              <w:rPr>
                <w:rFonts w:ascii="Calibri" w:eastAsia="Times New Roman" w:hAnsi="Calibri" w:cs="Calibri"/>
                <w:sz w:val="18"/>
                <w:szCs w:val="18"/>
                <w:lang w:eastAsia="en-AU"/>
              </w:rPr>
              <w:t xml:space="preserve"> </w:t>
            </w:r>
            <w:r>
              <w:rPr>
                <w:rFonts w:ascii="Calibri" w:eastAsia="Times New Roman" w:hAnsi="Calibri" w:cs="Calibri"/>
                <w:sz w:val="18"/>
                <w:szCs w:val="18"/>
                <w:lang w:eastAsia="en-AU"/>
              </w:rPr>
              <w:t>is</w:t>
            </w:r>
            <w:r w:rsidRPr="003510DC">
              <w:rPr>
                <w:rFonts w:ascii="Calibri" w:eastAsia="Times New Roman" w:hAnsi="Calibri" w:cs="Calibri"/>
                <w:sz w:val="18"/>
                <w:szCs w:val="18"/>
                <w:lang w:eastAsia="en-AU"/>
              </w:rPr>
              <w:t xml:space="preserve"> </w:t>
            </w:r>
            <w:r>
              <w:rPr>
                <w:rFonts w:ascii="Calibri" w:eastAsia="Times New Roman" w:hAnsi="Calibri" w:cs="Calibri"/>
                <w:sz w:val="18"/>
                <w:szCs w:val="18"/>
                <w:lang w:eastAsia="en-AU"/>
              </w:rPr>
              <w:t xml:space="preserve">defined as </w:t>
            </w:r>
            <w:r w:rsidRPr="003510DC">
              <w:rPr>
                <w:rFonts w:ascii="Calibri" w:eastAsia="Times New Roman" w:hAnsi="Calibri" w:cs="Calibri"/>
                <w:sz w:val="18"/>
                <w:szCs w:val="18"/>
                <w:lang w:eastAsia="en-AU"/>
              </w:rPr>
              <w:t>an unincorporated body that</w:t>
            </w:r>
            <w:r>
              <w:rPr>
                <w:rFonts w:ascii="Calibri" w:eastAsia="Times New Roman" w:hAnsi="Calibri" w:cs="Calibri"/>
                <w:sz w:val="18"/>
                <w:szCs w:val="18"/>
                <w:lang w:eastAsia="en-AU"/>
              </w:rPr>
              <w:t xml:space="preserve"> </w:t>
            </w:r>
            <w:r w:rsidRPr="003510DC">
              <w:rPr>
                <w:rFonts w:ascii="Calibri" w:eastAsia="Times New Roman" w:hAnsi="Calibri" w:cs="Calibri"/>
                <w:sz w:val="18"/>
                <w:szCs w:val="18"/>
                <w:lang w:eastAsia="en-AU"/>
              </w:rPr>
              <w:t>is governed by by</w:t>
            </w:r>
            <w:r w:rsidR="75655F22" w:rsidRPr="6F0E35C0">
              <w:rPr>
                <w:rFonts w:ascii="Calibri" w:eastAsia="Times New Roman" w:hAnsi="Calibri" w:cs="Calibri"/>
                <w:sz w:val="18"/>
                <w:szCs w:val="18"/>
                <w:lang w:eastAsia="en-AU"/>
              </w:rPr>
              <w:t>-</w:t>
            </w:r>
            <w:r w:rsidRPr="003510DC">
              <w:rPr>
                <w:rFonts w:ascii="Calibri" w:eastAsia="Times New Roman" w:hAnsi="Calibri" w:cs="Calibri"/>
                <w:sz w:val="18"/>
                <w:szCs w:val="18"/>
                <w:lang w:eastAsia="en-AU"/>
              </w:rPr>
              <w:t xml:space="preserve">laws made under </w:t>
            </w:r>
            <w:r>
              <w:rPr>
                <w:rFonts w:ascii="Calibri" w:eastAsia="Times New Roman" w:hAnsi="Calibri" w:cs="Calibri"/>
                <w:sz w:val="18"/>
                <w:szCs w:val="18"/>
                <w:lang w:eastAsia="en-AU"/>
              </w:rPr>
              <w:t xml:space="preserve">the AMA Limited </w:t>
            </w:r>
            <w:r w:rsidRPr="003510DC">
              <w:rPr>
                <w:rFonts w:ascii="Calibri" w:eastAsia="Times New Roman" w:hAnsi="Calibri" w:cs="Calibri"/>
                <w:sz w:val="18"/>
                <w:szCs w:val="18"/>
                <w:lang w:eastAsia="en-AU"/>
              </w:rPr>
              <w:t>Constitution.</w:t>
            </w:r>
            <w:r>
              <w:rPr>
                <w:rFonts w:ascii="Calibri" w:eastAsia="Times New Roman" w:hAnsi="Calibri" w:cs="Calibri"/>
                <w:sz w:val="18"/>
                <w:szCs w:val="18"/>
                <w:lang w:eastAsia="en-AU"/>
              </w:rPr>
              <w:t xml:space="preserve">  </w:t>
            </w:r>
          </w:p>
          <w:p w14:paraId="0532C515" w14:textId="09C17521" w:rsidR="002A3ED0" w:rsidRPr="001A0CE7" w:rsidRDefault="002A3ED0" w:rsidP="00970F4B">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A “</w:t>
            </w:r>
            <w:r w:rsidRPr="003510DC">
              <w:rPr>
                <w:rFonts w:ascii="Calibri" w:eastAsia="Times New Roman" w:hAnsi="Calibri" w:cs="Calibri"/>
                <w:sz w:val="18"/>
                <w:szCs w:val="18"/>
                <w:lang w:eastAsia="en-AU"/>
              </w:rPr>
              <w:t>State or Territory Entity</w:t>
            </w:r>
            <w:r>
              <w:rPr>
                <w:rFonts w:ascii="Calibri" w:eastAsia="Times New Roman" w:hAnsi="Calibri" w:cs="Calibri"/>
                <w:sz w:val="18"/>
                <w:szCs w:val="18"/>
                <w:lang w:eastAsia="en-AU"/>
              </w:rPr>
              <w:t>”</w:t>
            </w:r>
            <w:r w:rsidRPr="003510DC">
              <w:rPr>
                <w:rFonts w:ascii="Calibri" w:eastAsia="Times New Roman" w:hAnsi="Calibri" w:cs="Calibri"/>
                <w:sz w:val="18"/>
                <w:szCs w:val="18"/>
                <w:lang w:eastAsia="en-AU"/>
              </w:rPr>
              <w:t xml:space="preserve"> </w:t>
            </w:r>
            <w:r>
              <w:rPr>
                <w:rFonts w:ascii="Calibri" w:eastAsia="Times New Roman" w:hAnsi="Calibri" w:cs="Calibri"/>
                <w:sz w:val="18"/>
                <w:szCs w:val="18"/>
                <w:lang w:eastAsia="en-AU"/>
              </w:rPr>
              <w:t xml:space="preserve">is defined as a </w:t>
            </w:r>
            <w:r w:rsidRPr="003510DC">
              <w:rPr>
                <w:rFonts w:ascii="Calibri" w:eastAsia="Times New Roman" w:hAnsi="Calibri" w:cs="Calibri"/>
                <w:sz w:val="18"/>
                <w:szCs w:val="18"/>
                <w:lang w:eastAsia="en-AU"/>
              </w:rPr>
              <w:t>separate legal entity that</w:t>
            </w:r>
            <w:r>
              <w:rPr>
                <w:rFonts w:ascii="Calibri" w:eastAsia="Times New Roman" w:hAnsi="Calibri" w:cs="Calibri"/>
                <w:sz w:val="18"/>
                <w:szCs w:val="18"/>
                <w:lang w:eastAsia="en-AU"/>
              </w:rPr>
              <w:t xml:space="preserve"> </w:t>
            </w:r>
            <w:r w:rsidRPr="003510DC">
              <w:rPr>
                <w:rFonts w:ascii="Calibri" w:eastAsia="Times New Roman" w:hAnsi="Calibri" w:cs="Calibri"/>
                <w:sz w:val="18"/>
                <w:szCs w:val="18"/>
                <w:lang w:eastAsia="en-AU"/>
              </w:rPr>
              <w:t xml:space="preserve">is specified in by laws made under </w:t>
            </w:r>
            <w:r>
              <w:rPr>
                <w:rFonts w:ascii="Calibri" w:eastAsia="Times New Roman" w:hAnsi="Calibri" w:cs="Calibri"/>
                <w:sz w:val="18"/>
                <w:szCs w:val="18"/>
                <w:lang w:eastAsia="en-AU"/>
              </w:rPr>
              <w:t>the AMA Limited</w:t>
            </w:r>
            <w:r w:rsidRPr="003510DC">
              <w:rPr>
                <w:rFonts w:ascii="Calibri" w:eastAsia="Times New Roman" w:hAnsi="Calibri" w:cs="Calibri"/>
                <w:sz w:val="18"/>
                <w:szCs w:val="18"/>
                <w:lang w:eastAsia="en-AU"/>
              </w:rPr>
              <w:t xml:space="preserve"> Constitution.</w:t>
            </w:r>
          </w:p>
        </w:tc>
      </w:tr>
      <w:tr w:rsidR="00B90D73" w:rsidRPr="001A0CE7" w14:paraId="72A5754D" w14:textId="77777777" w:rsidTr="002A3ED0">
        <w:tc>
          <w:tcPr>
            <w:tcW w:w="0" w:type="auto"/>
          </w:tcPr>
          <w:p w14:paraId="2AAEFDC2" w14:textId="4F207F9A" w:rsidR="002A3ED0" w:rsidRPr="00D11B52" w:rsidRDefault="00913CFC" w:rsidP="00917069">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1(d)</w:t>
            </w:r>
          </w:p>
        </w:tc>
        <w:tc>
          <w:tcPr>
            <w:tcW w:w="0" w:type="auto"/>
          </w:tcPr>
          <w:p w14:paraId="268863BC" w14:textId="6E4A125A" w:rsidR="002A3ED0" w:rsidRPr="00D11B52" w:rsidRDefault="002A3ED0" w:rsidP="00917069">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9</w:t>
            </w:r>
          </w:p>
        </w:tc>
        <w:tc>
          <w:tcPr>
            <w:tcW w:w="0" w:type="auto"/>
          </w:tcPr>
          <w:p w14:paraId="45A3FC25" w14:textId="172F0A96" w:rsidR="002A3ED0" w:rsidRPr="00D11B52" w:rsidRDefault="002A3ED0" w:rsidP="00917069">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Replace existing clause</w:t>
            </w:r>
          </w:p>
        </w:tc>
        <w:tc>
          <w:tcPr>
            <w:tcW w:w="0" w:type="auto"/>
          </w:tcPr>
          <w:p w14:paraId="5835AF10" w14:textId="20B10D30" w:rsidR="00BD4473" w:rsidRPr="00D11B52" w:rsidRDefault="00BD4473" w:rsidP="00917069">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 xml:space="preserve">Currently doctors are only eligible to be Ordinary Members of the Association if </w:t>
            </w:r>
            <w:r w:rsidR="003A14A0" w:rsidRPr="00D11B52">
              <w:rPr>
                <w:rFonts w:ascii="Calibri" w:eastAsia="Times New Roman" w:hAnsi="Calibri" w:cs="Calibri"/>
                <w:sz w:val="18"/>
                <w:szCs w:val="18"/>
                <w:lang w:eastAsia="en-AU"/>
              </w:rPr>
              <w:t xml:space="preserve">they are members of a State or Territory AMA named in the Constitution.  </w:t>
            </w:r>
            <w:r w:rsidR="0037344E" w:rsidRPr="00D11B52">
              <w:rPr>
                <w:rFonts w:ascii="Calibri" w:eastAsia="Times New Roman" w:hAnsi="Calibri" w:cs="Calibri"/>
                <w:sz w:val="18"/>
                <w:szCs w:val="18"/>
                <w:lang w:eastAsia="en-AU"/>
              </w:rPr>
              <w:t xml:space="preserve">These </w:t>
            </w:r>
            <w:r w:rsidR="002F47C5" w:rsidRPr="00D11B52">
              <w:rPr>
                <w:rFonts w:ascii="Calibri" w:eastAsia="Times New Roman" w:hAnsi="Calibri" w:cs="Calibri"/>
                <w:sz w:val="18"/>
                <w:szCs w:val="18"/>
                <w:lang w:eastAsia="en-AU"/>
              </w:rPr>
              <w:t xml:space="preserve">bodies </w:t>
            </w:r>
            <w:r w:rsidR="0037344E" w:rsidRPr="00D11B52">
              <w:rPr>
                <w:rFonts w:ascii="Calibri" w:eastAsia="Times New Roman" w:hAnsi="Calibri" w:cs="Calibri"/>
                <w:sz w:val="18"/>
                <w:szCs w:val="18"/>
                <w:lang w:eastAsia="en-AU"/>
              </w:rPr>
              <w:t xml:space="preserve">are all separate legal entities from the Association.  </w:t>
            </w:r>
          </w:p>
          <w:p w14:paraId="013F3554" w14:textId="05A2F8F6" w:rsidR="002A3ED0" w:rsidRPr="00D11B52" w:rsidRDefault="002A3ED0" w:rsidP="00917069">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 xml:space="preserve">New clause 9.1 emphasises that Ordinary Members will be Members of either a State or Territory Entity or a State or Territory Branch.  </w:t>
            </w:r>
          </w:p>
          <w:p w14:paraId="0982637D" w14:textId="03015FB8" w:rsidR="0030648F" w:rsidRPr="00D11B52" w:rsidRDefault="00D40711" w:rsidP="00917069">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Clause 9.2</w:t>
            </w:r>
            <w:r w:rsidR="003F5E34" w:rsidRPr="00D11B52">
              <w:rPr>
                <w:rFonts w:ascii="Calibri" w:eastAsia="Times New Roman" w:hAnsi="Calibri" w:cs="Calibri"/>
                <w:sz w:val="18"/>
                <w:szCs w:val="18"/>
                <w:lang w:eastAsia="en-AU"/>
              </w:rPr>
              <w:t xml:space="preserve">(a) emphasises that generally Members of the Association will </w:t>
            </w:r>
            <w:r w:rsidR="007D252A" w:rsidRPr="00D11B52">
              <w:rPr>
                <w:rFonts w:ascii="Calibri" w:eastAsia="Times New Roman" w:hAnsi="Calibri" w:cs="Calibri"/>
                <w:sz w:val="18"/>
                <w:szCs w:val="18"/>
                <w:lang w:eastAsia="en-AU"/>
              </w:rPr>
              <w:t xml:space="preserve">continue to be </w:t>
            </w:r>
            <w:r w:rsidR="0030648F" w:rsidRPr="00D11B52">
              <w:rPr>
                <w:rFonts w:ascii="Calibri" w:eastAsia="Times New Roman" w:hAnsi="Calibri" w:cs="Calibri"/>
                <w:sz w:val="18"/>
                <w:szCs w:val="18"/>
                <w:lang w:eastAsia="en-AU"/>
              </w:rPr>
              <w:t>members of a State or Territory Entity</w:t>
            </w:r>
            <w:r w:rsidR="007D252A" w:rsidRPr="00D11B52">
              <w:rPr>
                <w:rFonts w:ascii="Calibri" w:eastAsia="Times New Roman" w:hAnsi="Calibri" w:cs="Calibri"/>
                <w:sz w:val="18"/>
                <w:szCs w:val="18"/>
                <w:lang w:eastAsia="en-AU"/>
              </w:rPr>
              <w:t>.  State or Territory Entities are separate legal entities from the Association.</w:t>
            </w:r>
            <w:r w:rsidR="0030648F" w:rsidRPr="00D11B52">
              <w:rPr>
                <w:rFonts w:ascii="Calibri" w:eastAsia="Times New Roman" w:hAnsi="Calibri" w:cs="Calibri"/>
                <w:sz w:val="18"/>
                <w:szCs w:val="18"/>
                <w:lang w:eastAsia="en-AU"/>
              </w:rPr>
              <w:t xml:space="preserve">  </w:t>
            </w:r>
          </w:p>
          <w:p w14:paraId="5D905AEA" w14:textId="4BC37800" w:rsidR="00D40711" w:rsidRPr="00D11B52" w:rsidRDefault="004E2C90" w:rsidP="00917069">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 xml:space="preserve">However, </w:t>
            </w:r>
            <w:r w:rsidR="007D252A" w:rsidRPr="00D11B52">
              <w:rPr>
                <w:rFonts w:ascii="Calibri" w:eastAsia="Times New Roman" w:hAnsi="Calibri" w:cs="Calibri"/>
                <w:sz w:val="18"/>
                <w:szCs w:val="18"/>
                <w:lang w:eastAsia="en-AU"/>
              </w:rPr>
              <w:t xml:space="preserve">clause 9.2(a) </w:t>
            </w:r>
            <w:r w:rsidR="0030648F" w:rsidRPr="00D11B52">
              <w:rPr>
                <w:rFonts w:ascii="Calibri" w:eastAsia="Times New Roman" w:hAnsi="Calibri" w:cs="Calibri"/>
                <w:sz w:val="18"/>
                <w:szCs w:val="18"/>
                <w:lang w:eastAsia="en-AU"/>
              </w:rPr>
              <w:t>allows the Association to establish State or Territory Branches if required to ensure that Ordinary Membership of the Association is available to doctors in every State and Territor</w:t>
            </w:r>
            <w:r w:rsidR="00063E5A" w:rsidRPr="00D11B52">
              <w:rPr>
                <w:rFonts w:ascii="Calibri" w:eastAsia="Times New Roman" w:hAnsi="Calibri" w:cs="Calibri"/>
                <w:sz w:val="18"/>
                <w:szCs w:val="18"/>
                <w:lang w:eastAsia="en-AU"/>
              </w:rPr>
              <w:t>y</w:t>
            </w:r>
            <w:r w:rsidR="0030648F" w:rsidRPr="00D11B52">
              <w:rPr>
                <w:rFonts w:ascii="Calibri" w:eastAsia="Times New Roman" w:hAnsi="Calibri" w:cs="Calibri"/>
                <w:sz w:val="18"/>
                <w:szCs w:val="18"/>
                <w:lang w:eastAsia="en-AU"/>
              </w:rPr>
              <w:t>.</w:t>
            </w:r>
            <w:r w:rsidR="00124A95" w:rsidRPr="00D11B52">
              <w:rPr>
                <w:rFonts w:ascii="Calibri" w:eastAsia="Times New Roman" w:hAnsi="Calibri" w:cs="Calibri"/>
                <w:sz w:val="18"/>
                <w:szCs w:val="18"/>
                <w:lang w:eastAsia="en-AU"/>
              </w:rPr>
              <w:t xml:space="preserve">  </w:t>
            </w:r>
          </w:p>
          <w:p w14:paraId="5FB352EA" w14:textId="2EEA4E19" w:rsidR="00DB5A8A" w:rsidRPr="00D11B52" w:rsidRDefault="00DB5A8A" w:rsidP="00917069">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 xml:space="preserve">The impetus for </w:t>
            </w:r>
            <w:r w:rsidR="005466B0" w:rsidRPr="00D11B52">
              <w:rPr>
                <w:rFonts w:ascii="Calibri" w:eastAsia="Times New Roman" w:hAnsi="Calibri" w:cs="Calibri"/>
                <w:sz w:val="18"/>
                <w:szCs w:val="18"/>
                <w:lang w:eastAsia="en-AU"/>
              </w:rPr>
              <w:t xml:space="preserve">clause 9.2(a) </w:t>
            </w:r>
            <w:r w:rsidRPr="00D11B52">
              <w:rPr>
                <w:rFonts w:ascii="Calibri" w:eastAsia="Times New Roman" w:hAnsi="Calibri" w:cs="Calibri"/>
                <w:sz w:val="18"/>
                <w:szCs w:val="18"/>
                <w:lang w:eastAsia="en-AU"/>
              </w:rPr>
              <w:t xml:space="preserve">is </w:t>
            </w:r>
            <w:r w:rsidR="00776456" w:rsidRPr="00D11B52">
              <w:rPr>
                <w:rFonts w:ascii="Calibri" w:eastAsia="Times New Roman" w:hAnsi="Calibri" w:cs="Calibri"/>
                <w:sz w:val="18"/>
                <w:szCs w:val="18"/>
                <w:lang w:eastAsia="en-AU"/>
              </w:rPr>
              <w:t xml:space="preserve">the desire of AMA Tasmania to </w:t>
            </w:r>
            <w:r w:rsidR="00C242D3" w:rsidRPr="00D11B52">
              <w:rPr>
                <w:rFonts w:ascii="Calibri" w:eastAsia="Times New Roman" w:hAnsi="Calibri" w:cs="Calibri"/>
                <w:sz w:val="18"/>
                <w:szCs w:val="18"/>
                <w:lang w:eastAsia="en-AU"/>
              </w:rPr>
              <w:t xml:space="preserve">wind up </w:t>
            </w:r>
            <w:r w:rsidR="00286F5D" w:rsidRPr="00D11B52">
              <w:rPr>
                <w:rFonts w:ascii="Calibri" w:eastAsia="Times New Roman" w:hAnsi="Calibri" w:cs="Calibri"/>
                <w:sz w:val="18"/>
                <w:szCs w:val="18"/>
                <w:lang w:eastAsia="en-AU"/>
              </w:rPr>
              <w:t xml:space="preserve">and </w:t>
            </w:r>
            <w:r w:rsidR="00CD157D" w:rsidRPr="00D11B52">
              <w:rPr>
                <w:rFonts w:ascii="Calibri" w:eastAsia="Times New Roman" w:hAnsi="Calibri" w:cs="Calibri"/>
                <w:sz w:val="18"/>
                <w:szCs w:val="18"/>
                <w:lang w:eastAsia="en-AU"/>
              </w:rPr>
              <w:t xml:space="preserve">transfer its staff, </w:t>
            </w:r>
            <w:proofErr w:type="gramStart"/>
            <w:r w:rsidR="00CD157D" w:rsidRPr="00D11B52">
              <w:rPr>
                <w:rFonts w:ascii="Calibri" w:eastAsia="Times New Roman" w:hAnsi="Calibri" w:cs="Calibri"/>
                <w:sz w:val="18"/>
                <w:szCs w:val="18"/>
                <w:lang w:eastAsia="en-AU"/>
              </w:rPr>
              <w:t>assets</w:t>
            </w:r>
            <w:proofErr w:type="gramEnd"/>
            <w:r w:rsidR="00CD157D" w:rsidRPr="00D11B52">
              <w:rPr>
                <w:rFonts w:ascii="Calibri" w:eastAsia="Times New Roman" w:hAnsi="Calibri" w:cs="Calibri"/>
                <w:sz w:val="18"/>
                <w:szCs w:val="18"/>
                <w:lang w:eastAsia="en-AU"/>
              </w:rPr>
              <w:t xml:space="preserve"> and operations to </w:t>
            </w:r>
            <w:r w:rsidR="00A939B7" w:rsidRPr="00D11B52">
              <w:rPr>
                <w:rFonts w:ascii="Calibri" w:eastAsia="Times New Roman" w:hAnsi="Calibri" w:cs="Calibri"/>
                <w:sz w:val="18"/>
                <w:szCs w:val="18"/>
                <w:lang w:eastAsia="en-AU"/>
              </w:rPr>
              <w:t xml:space="preserve">the </w:t>
            </w:r>
            <w:r w:rsidR="00A939B7" w:rsidRPr="00D11B52">
              <w:rPr>
                <w:rFonts w:ascii="Calibri" w:eastAsia="Times New Roman" w:hAnsi="Calibri" w:cs="Calibri"/>
                <w:sz w:val="18"/>
                <w:szCs w:val="18"/>
                <w:lang w:eastAsia="en-AU"/>
              </w:rPr>
              <w:lastRenderedPageBreak/>
              <w:t>Association.</w:t>
            </w:r>
            <w:r w:rsidR="00B6055F" w:rsidRPr="00D11B52">
              <w:rPr>
                <w:rFonts w:ascii="Calibri" w:eastAsia="Times New Roman" w:hAnsi="Calibri" w:cs="Calibri"/>
                <w:sz w:val="18"/>
                <w:szCs w:val="18"/>
                <w:lang w:eastAsia="en-AU"/>
              </w:rPr>
              <w:t xml:space="preserve">  If this change is approved by </w:t>
            </w:r>
            <w:r w:rsidR="00B658EB" w:rsidRPr="00D11B52">
              <w:rPr>
                <w:rFonts w:ascii="Calibri" w:eastAsia="Times New Roman" w:hAnsi="Calibri" w:cs="Calibri"/>
                <w:sz w:val="18"/>
                <w:szCs w:val="18"/>
                <w:lang w:eastAsia="en-AU"/>
              </w:rPr>
              <w:t>the members of AMA Tasmania, AMA Tasmania will cease to be a legal entity.</w:t>
            </w:r>
            <w:r w:rsidR="00A8590B" w:rsidRPr="00D11B52">
              <w:rPr>
                <w:rFonts w:ascii="Calibri" w:eastAsia="Times New Roman" w:hAnsi="Calibri" w:cs="Calibri"/>
                <w:sz w:val="18"/>
                <w:szCs w:val="18"/>
                <w:lang w:eastAsia="en-AU"/>
              </w:rPr>
              <w:t xml:space="preserve">  </w:t>
            </w:r>
            <w:r w:rsidR="002770F2" w:rsidRPr="00D11B52">
              <w:rPr>
                <w:rFonts w:ascii="Calibri" w:eastAsia="Times New Roman" w:hAnsi="Calibri" w:cs="Calibri"/>
                <w:sz w:val="18"/>
                <w:szCs w:val="18"/>
                <w:lang w:eastAsia="en-AU"/>
              </w:rPr>
              <w:t xml:space="preserve">This means that, if the Constitution of the Association is not amended, </w:t>
            </w:r>
            <w:r w:rsidR="00B90D73" w:rsidRPr="00D11B52">
              <w:rPr>
                <w:rFonts w:ascii="Calibri" w:eastAsia="Times New Roman" w:hAnsi="Calibri" w:cs="Calibri"/>
                <w:sz w:val="18"/>
                <w:szCs w:val="18"/>
                <w:lang w:eastAsia="en-AU"/>
              </w:rPr>
              <w:t>Tasmanian doctors</w:t>
            </w:r>
            <w:r w:rsidR="002770F2" w:rsidRPr="00D11B52">
              <w:rPr>
                <w:rFonts w:ascii="Calibri" w:eastAsia="Times New Roman" w:hAnsi="Calibri" w:cs="Calibri"/>
                <w:sz w:val="18"/>
                <w:szCs w:val="18"/>
                <w:lang w:eastAsia="en-AU"/>
              </w:rPr>
              <w:t xml:space="preserve"> will </w:t>
            </w:r>
            <w:r w:rsidR="00B90D73" w:rsidRPr="00D11B52">
              <w:rPr>
                <w:rFonts w:ascii="Calibri" w:eastAsia="Times New Roman" w:hAnsi="Calibri" w:cs="Calibri"/>
                <w:sz w:val="18"/>
                <w:szCs w:val="18"/>
                <w:lang w:eastAsia="en-AU"/>
              </w:rPr>
              <w:t xml:space="preserve">no longer be able to become members </w:t>
            </w:r>
            <w:r w:rsidR="002770F2" w:rsidRPr="00D11B52">
              <w:rPr>
                <w:rFonts w:ascii="Calibri" w:eastAsia="Times New Roman" w:hAnsi="Calibri" w:cs="Calibri"/>
                <w:sz w:val="18"/>
                <w:szCs w:val="18"/>
                <w:lang w:eastAsia="en-AU"/>
              </w:rPr>
              <w:t>of the Association.</w:t>
            </w:r>
            <w:r w:rsidR="00B90D73" w:rsidRPr="00D11B52">
              <w:rPr>
                <w:rFonts w:ascii="Calibri" w:eastAsia="Times New Roman" w:hAnsi="Calibri" w:cs="Calibri"/>
                <w:sz w:val="18"/>
                <w:szCs w:val="18"/>
                <w:lang w:eastAsia="en-AU"/>
              </w:rPr>
              <w:t xml:space="preserve">  </w:t>
            </w:r>
            <w:r w:rsidR="00B658EB" w:rsidRPr="00D11B52">
              <w:rPr>
                <w:rFonts w:ascii="Calibri" w:eastAsia="Times New Roman" w:hAnsi="Calibri" w:cs="Calibri"/>
                <w:sz w:val="18"/>
                <w:szCs w:val="18"/>
                <w:lang w:eastAsia="en-AU"/>
              </w:rPr>
              <w:t xml:space="preserve">  </w:t>
            </w:r>
            <w:r w:rsidR="00905E38" w:rsidRPr="00D11B52">
              <w:rPr>
                <w:rFonts w:ascii="Calibri" w:eastAsia="Times New Roman" w:hAnsi="Calibri" w:cs="Calibri"/>
                <w:sz w:val="18"/>
                <w:szCs w:val="18"/>
                <w:lang w:eastAsia="en-AU"/>
              </w:rPr>
              <w:t xml:space="preserve"> </w:t>
            </w:r>
            <w:r w:rsidR="00F91E7B" w:rsidRPr="00D11B52">
              <w:rPr>
                <w:rFonts w:ascii="Calibri" w:eastAsia="Times New Roman" w:hAnsi="Calibri" w:cs="Calibri"/>
                <w:sz w:val="18"/>
                <w:szCs w:val="18"/>
                <w:lang w:eastAsia="en-AU"/>
              </w:rPr>
              <w:t xml:space="preserve">  </w:t>
            </w:r>
            <w:r w:rsidR="005466B0" w:rsidRPr="00D11B52">
              <w:rPr>
                <w:rFonts w:ascii="Calibri" w:eastAsia="Times New Roman" w:hAnsi="Calibri" w:cs="Calibri"/>
                <w:sz w:val="18"/>
                <w:szCs w:val="18"/>
                <w:lang w:eastAsia="en-AU"/>
              </w:rPr>
              <w:t xml:space="preserve">  </w:t>
            </w:r>
            <w:r w:rsidR="00A939B7" w:rsidRPr="00D11B52">
              <w:rPr>
                <w:rFonts w:ascii="Calibri" w:eastAsia="Times New Roman" w:hAnsi="Calibri" w:cs="Calibri"/>
                <w:sz w:val="18"/>
                <w:szCs w:val="18"/>
                <w:lang w:eastAsia="en-AU"/>
              </w:rPr>
              <w:t xml:space="preserve">  </w:t>
            </w:r>
          </w:p>
          <w:p w14:paraId="55E18B42" w14:textId="67EBEB35" w:rsidR="003B5637" w:rsidRPr="00D11B52" w:rsidRDefault="002A3ED0" w:rsidP="00917069">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 xml:space="preserve">Clause 9.2(b) sets out the purposes of </w:t>
            </w:r>
            <w:r w:rsidR="004E2C90" w:rsidRPr="00D11B52">
              <w:rPr>
                <w:rFonts w:ascii="Calibri" w:eastAsia="Times New Roman" w:hAnsi="Calibri" w:cs="Calibri"/>
                <w:sz w:val="18"/>
                <w:szCs w:val="18"/>
                <w:lang w:eastAsia="en-AU"/>
              </w:rPr>
              <w:t xml:space="preserve">any </w:t>
            </w:r>
            <w:r w:rsidRPr="00D11B52">
              <w:rPr>
                <w:rFonts w:ascii="Calibri" w:eastAsia="Times New Roman" w:hAnsi="Calibri" w:cs="Calibri"/>
                <w:sz w:val="18"/>
                <w:szCs w:val="18"/>
                <w:lang w:eastAsia="en-AU"/>
              </w:rPr>
              <w:t>branches</w:t>
            </w:r>
            <w:r w:rsidR="00B90D73" w:rsidRPr="00D11B52">
              <w:rPr>
                <w:rFonts w:ascii="Calibri" w:eastAsia="Times New Roman" w:hAnsi="Calibri" w:cs="Calibri"/>
                <w:sz w:val="18"/>
                <w:szCs w:val="18"/>
                <w:lang w:eastAsia="en-AU"/>
              </w:rPr>
              <w:t xml:space="preserve"> created under clause 9.2(a)</w:t>
            </w:r>
            <w:r w:rsidRPr="00D11B52">
              <w:rPr>
                <w:rFonts w:ascii="Calibri" w:eastAsia="Times New Roman" w:hAnsi="Calibri" w:cs="Calibri"/>
                <w:sz w:val="18"/>
                <w:szCs w:val="18"/>
                <w:lang w:eastAsia="en-AU"/>
              </w:rPr>
              <w:t xml:space="preserve">.  These purposes may be supplemented by additional functions or activities set out in the </w:t>
            </w:r>
            <w:r w:rsidR="00D11B52" w:rsidRPr="00D11B52">
              <w:rPr>
                <w:rFonts w:ascii="Calibri" w:eastAsia="Times New Roman" w:hAnsi="Calibri" w:cs="Calibri"/>
                <w:sz w:val="18"/>
                <w:szCs w:val="18"/>
                <w:lang w:eastAsia="en-AU"/>
              </w:rPr>
              <w:t>by-laws</w:t>
            </w:r>
            <w:r w:rsidRPr="00D11B52">
              <w:rPr>
                <w:rFonts w:ascii="Calibri" w:eastAsia="Times New Roman" w:hAnsi="Calibri" w:cs="Calibri"/>
                <w:sz w:val="18"/>
                <w:szCs w:val="18"/>
                <w:lang w:eastAsia="en-AU"/>
              </w:rPr>
              <w:t xml:space="preserve"> (clause 9.2(a)(iv)</w:t>
            </w:r>
            <w:r w:rsidR="003B5637" w:rsidRPr="00D11B52">
              <w:rPr>
                <w:rFonts w:ascii="Calibri" w:eastAsia="Times New Roman" w:hAnsi="Calibri" w:cs="Calibri"/>
                <w:sz w:val="18"/>
                <w:szCs w:val="18"/>
                <w:lang w:eastAsia="en-AU"/>
              </w:rPr>
              <w:t>).</w:t>
            </w:r>
          </w:p>
          <w:p w14:paraId="059204DA" w14:textId="40F4D59A" w:rsidR="002A3ED0" w:rsidRPr="00D11B52" w:rsidRDefault="00124A95" w:rsidP="00917069">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 xml:space="preserve">Clause 9.2(a) is also limited </w:t>
            </w:r>
            <w:r w:rsidR="00DA4C77" w:rsidRPr="00D11B52">
              <w:rPr>
                <w:rFonts w:ascii="Calibri" w:eastAsia="Times New Roman" w:hAnsi="Calibri" w:cs="Calibri"/>
                <w:sz w:val="18"/>
                <w:szCs w:val="18"/>
                <w:lang w:eastAsia="en-AU"/>
              </w:rPr>
              <w:t xml:space="preserve">by </w:t>
            </w:r>
            <w:r w:rsidR="003B5637" w:rsidRPr="00D11B52">
              <w:rPr>
                <w:rFonts w:ascii="Calibri" w:eastAsia="Times New Roman" w:hAnsi="Calibri" w:cs="Calibri"/>
                <w:sz w:val="18"/>
                <w:szCs w:val="18"/>
                <w:lang w:eastAsia="en-AU"/>
              </w:rPr>
              <w:t>clause</w:t>
            </w:r>
            <w:r w:rsidR="00C47315" w:rsidRPr="00D11B52">
              <w:rPr>
                <w:rFonts w:ascii="Calibri" w:eastAsia="Times New Roman" w:hAnsi="Calibri" w:cs="Calibri"/>
                <w:sz w:val="18"/>
                <w:szCs w:val="18"/>
                <w:lang w:eastAsia="en-AU"/>
              </w:rPr>
              <w:t> </w:t>
            </w:r>
            <w:r w:rsidR="003B5637" w:rsidRPr="00D11B52">
              <w:rPr>
                <w:rFonts w:ascii="Calibri" w:eastAsia="Times New Roman" w:hAnsi="Calibri" w:cs="Calibri"/>
                <w:sz w:val="18"/>
                <w:szCs w:val="18"/>
                <w:lang w:eastAsia="en-AU"/>
              </w:rPr>
              <w:t xml:space="preserve">9.2(c). </w:t>
            </w:r>
          </w:p>
          <w:p w14:paraId="3EDB80EC" w14:textId="18F2ADD7" w:rsidR="002A3ED0" w:rsidRPr="00D11B52" w:rsidRDefault="00DA4C77" w:rsidP="008C224E">
            <w:pPr>
              <w:pStyle w:val="ListParagraph"/>
              <w:numPr>
                <w:ilvl w:val="0"/>
                <w:numId w:val="48"/>
              </w:numPr>
              <w:spacing w:before="60" w:after="60" w:line="264" w:lineRule="auto"/>
              <w:ind w:left="360"/>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 xml:space="preserve">Clause 9.2(c)(i) requires </w:t>
            </w:r>
            <w:r w:rsidR="002A3ED0" w:rsidRPr="00D11B52">
              <w:rPr>
                <w:rFonts w:ascii="Calibri" w:eastAsia="Times New Roman" w:hAnsi="Calibri" w:cs="Calibri"/>
                <w:sz w:val="18"/>
                <w:szCs w:val="18"/>
                <w:lang w:eastAsia="en-AU"/>
              </w:rPr>
              <w:t>that members live or work in the geographical area.  For example, if AMA Tasmania chooses to wind up and AMA Limited establishes the “Tasmanian Branch of AMA Limited”, membership will be limited to doctors who live or work in Tasmania.</w:t>
            </w:r>
          </w:p>
          <w:p w14:paraId="061FCE5A" w14:textId="7302EEF6" w:rsidR="00FA31E1" w:rsidRPr="00D11B52" w:rsidRDefault="00FA31E1" w:rsidP="008C224E">
            <w:pPr>
              <w:pStyle w:val="ListParagraph"/>
              <w:numPr>
                <w:ilvl w:val="0"/>
                <w:numId w:val="48"/>
              </w:numPr>
              <w:spacing w:before="60" w:after="60" w:line="264" w:lineRule="auto"/>
              <w:ind w:left="360"/>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 xml:space="preserve">Clause 9.2(c)(ii) provides that members cannot be members of </w:t>
            </w:r>
            <w:r w:rsidR="008C224E" w:rsidRPr="00D11B52">
              <w:rPr>
                <w:rFonts w:ascii="Calibri" w:eastAsia="Times New Roman" w:hAnsi="Calibri" w:cs="Calibri"/>
                <w:sz w:val="18"/>
                <w:szCs w:val="18"/>
                <w:lang w:eastAsia="en-AU"/>
              </w:rPr>
              <w:t>multiple</w:t>
            </w:r>
            <w:r w:rsidRPr="00D11B52">
              <w:rPr>
                <w:rFonts w:ascii="Calibri" w:eastAsia="Times New Roman" w:hAnsi="Calibri" w:cs="Calibri"/>
                <w:sz w:val="18"/>
                <w:szCs w:val="18"/>
                <w:lang w:eastAsia="en-AU"/>
              </w:rPr>
              <w:t xml:space="preserve"> State and Territory AMAs. </w:t>
            </w:r>
            <w:r w:rsidR="00C21369" w:rsidRPr="00D11B52">
              <w:rPr>
                <w:rFonts w:ascii="Calibri" w:eastAsia="Times New Roman" w:hAnsi="Calibri" w:cs="Calibri"/>
                <w:sz w:val="18"/>
                <w:szCs w:val="18"/>
                <w:lang w:eastAsia="en-AU"/>
              </w:rPr>
              <w:t xml:space="preserve"> </w:t>
            </w:r>
          </w:p>
          <w:p w14:paraId="73CBC9BE" w14:textId="5009602A" w:rsidR="002A3ED0" w:rsidRPr="001A0CE7" w:rsidRDefault="002A3ED0" w:rsidP="00A14C1D">
            <w:pPr>
              <w:spacing w:before="60" w:after="60" w:line="264" w:lineRule="auto"/>
              <w:rPr>
                <w:rFonts w:ascii="Calibri" w:eastAsia="Times New Roman" w:hAnsi="Calibri" w:cs="Calibri"/>
                <w:sz w:val="18"/>
                <w:szCs w:val="18"/>
                <w:lang w:eastAsia="en-AU"/>
              </w:rPr>
            </w:pPr>
            <w:r w:rsidRPr="00D11B52">
              <w:rPr>
                <w:rFonts w:ascii="Calibri" w:eastAsia="Times New Roman" w:hAnsi="Calibri" w:cs="Calibri"/>
                <w:sz w:val="18"/>
                <w:szCs w:val="18"/>
                <w:lang w:eastAsia="en-AU"/>
              </w:rPr>
              <w:t>Clause 9.3 is based on clause 9.2 of the current Constitution.  It emphasises that State and Territory AMAs that are separate legal entities are independent from, and not governed by, AMA Limited.</w:t>
            </w:r>
            <w:r>
              <w:rPr>
                <w:rFonts w:ascii="Calibri" w:eastAsia="Times New Roman" w:hAnsi="Calibri" w:cs="Calibri"/>
                <w:sz w:val="18"/>
                <w:szCs w:val="18"/>
                <w:lang w:eastAsia="en-AU"/>
              </w:rPr>
              <w:t xml:space="preserve">  </w:t>
            </w:r>
          </w:p>
        </w:tc>
      </w:tr>
      <w:tr w:rsidR="00B90D73" w:rsidRPr="001A0CE7" w14:paraId="0123C9C6" w14:textId="77777777" w:rsidTr="002A3ED0">
        <w:tc>
          <w:tcPr>
            <w:tcW w:w="0" w:type="auto"/>
          </w:tcPr>
          <w:p w14:paraId="4186C0DA" w14:textId="24578F8F" w:rsidR="002A3ED0" w:rsidRDefault="00847B61"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lastRenderedPageBreak/>
              <w:t>1(e)</w:t>
            </w:r>
          </w:p>
        </w:tc>
        <w:tc>
          <w:tcPr>
            <w:tcW w:w="0" w:type="auto"/>
          </w:tcPr>
          <w:p w14:paraId="316E78BD" w14:textId="0D639CE5" w:rsidR="002A3ED0" w:rsidRPr="001A0CE7" w:rsidRDefault="002A3ED0"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17.4(a)</w:t>
            </w:r>
          </w:p>
        </w:tc>
        <w:tc>
          <w:tcPr>
            <w:tcW w:w="0" w:type="auto"/>
          </w:tcPr>
          <w:p w14:paraId="6FE5F55E" w14:textId="6189C5B1" w:rsidR="002A3ED0" w:rsidRPr="001A0CE7" w:rsidRDefault="002A3ED0"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Replace existing wording</w:t>
            </w:r>
          </w:p>
        </w:tc>
        <w:tc>
          <w:tcPr>
            <w:tcW w:w="0" w:type="auto"/>
          </w:tcPr>
          <w:p w14:paraId="62119291" w14:textId="7D020439" w:rsidR="002A3ED0" w:rsidRPr="001A0CE7" w:rsidRDefault="002A3ED0"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These changes are a consequence of change </w:t>
            </w:r>
            <w:r w:rsidR="00EF36BC">
              <w:rPr>
                <w:rFonts w:ascii="Calibri" w:eastAsia="Times New Roman" w:hAnsi="Calibri" w:cs="Calibri"/>
                <w:sz w:val="18"/>
                <w:szCs w:val="18"/>
                <w:lang w:eastAsia="en-AU"/>
              </w:rPr>
              <w:t>1(a)</w:t>
            </w:r>
          </w:p>
        </w:tc>
      </w:tr>
      <w:tr w:rsidR="00B90D73" w:rsidRPr="001A0CE7" w14:paraId="21AE83C2" w14:textId="77777777" w:rsidTr="002A3ED0">
        <w:tc>
          <w:tcPr>
            <w:tcW w:w="0" w:type="auto"/>
          </w:tcPr>
          <w:p w14:paraId="193BC692" w14:textId="6E19A86C" w:rsidR="00025EB1" w:rsidRDefault="00025EB1"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w:t>
            </w:r>
            <w:r w:rsidR="00E00A4D">
              <w:rPr>
                <w:rFonts w:ascii="Calibri" w:eastAsia="Times New Roman" w:hAnsi="Calibri" w:cs="Calibri"/>
                <w:sz w:val="18"/>
                <w:szCs w:val="18"/>
                <w:lang w:eastAsia="en-AU"/>
              </w:rPr>
              <w:t>f</w:t>
            </w:r>
            <w:r>
              <w:rPr>
                <w:rFonts w:ascii="Calibri" w:eastAsia="Times New Roman" w:hAnsi="Calibri" w:cs="Calibri"/>
                <w:sz w:val="18"/>
                <w:szCs w:val="18"/>
                <w:lang w:eastAsia="en-AU"/>
              </w:rPr>
              <w:t>)</w:t>
            </w:r>
          </w:p>
        </w:tc>
        <w:tc>
          <w:tcPr>
            <w:tcW w:w="0" w:type="auto"/>
          </w:tcPr>
          <w:p w14:paraId="253D8CB5" w14:textId="4C4D7B14" w:rsidR="00025EB1" w:rsidRDefault="00F568F1" w:rsidP="00917069">
            <w:pPr>
              <w:spacing w:before="60" w:after="60" w:line="264" w:lineRule="auto"/>
              <w:rPr>
                <w:rFonts w:ascii="Calibri" w:eastAsia="Times New Roman" w:hAnsi="Calibri" w:cs="Calibri"/>
                <w:sz w:val="18"/>
                <w:szCs w:val="18"/>
                <w:lang w:eastAsia="en-AU"/>
              </w:rPr>
            </w:pPr>
            <w:r w:rsidRPr="00F568F1">
              <w:rPr>
                <w:rFonts w:ascii="Calibri" w:eastAsia="Times New Roman" w:hAnsi="Calibri" w:cs="Calibri"/>
                <w:sz w:val="18"/>
                <w:szCs w:val="18"/>
                <w:lang w:eastAsia="en-AU"/>
              </w:rPr>
              <w:t>17.8(a)(v)</w:t>
            </w:r>
          </w:p>
        </w:tc>
        <w:tc>
          <w:tcPr>
            <w:tcW w:w="0" w:type="auto"/>
          </w:tcPr>
          <w:p w14:paraId="454BC209" w14:textId="6CCFB50B" w:rsidR="00025EB1" w:rsidRDefault="00735E52"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Replace existing wording</w:t>
            </w:r>
          </w:p>
        </w:tc>
        <w:tc>
          <w:tcPr>
            <w:tcW w:w="0" w:type="auto"/>
          </w:tcPr>
          <w:p w14:paraId="065FBBA6" w14:textId="47DF9FAD" w:rsidR="00025EB1" w:rsidRDefault="00735E52"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These changes are a consequence of </w:t>
            </w:r>
            <w:r w:rsidR="00E00A4D">
              <w:rPr>
                <w:rFonts w:ascii="Calibri" w:eastAsia="Times New Roman" w:hAnsi="Calibri" w:cs="Calibri"/>
                <w:sz w:val="18"/>
                <w:szCs w:val="18"/>
                <w:lang w:eastAsia="en-AU"/>
              </w:rPr>
              <w:t>change 1(d)</w:t>
            </w:r>
          </w:p>
        </w:tc>
      </w:tr>
    </w:tbl>
    <w:p w14:paraId="6D5FB445" w14:textId="77777777" w:rsidR="00352E53" w:rsidRDefault="00352E53"/>
    <w:p w14:paraId="531C4CD4" w14:textId="5EF1279F" w:rsidR="00072F4F" w:rsidRPr="00AE4AE5" w:rsidRDefault="00072F4F" w:rsidP="00072F4F">
      <w:pPr>
        <w:spacing w:before="240"/>
        <w:rPr>
          <w:b/>
          <w:bCs/>
        </w:rPr>
      </w:pPr>
      <w:r>
        <w:rPr>
          <w:b/>
          <w:bCs/>
        </w:rPr>
        <w:t xml:space="preserve">Resolution 2: </w:t>
      </w:r>
      <w:r w:rsidR="00E97B0B">
        <w:rPr>
          <w:b/>
          <w:bCs/>
        </w:rPr>
        <w:t xml:space="preserve">Updating the process for collecting </w:t>
      </w:r>
      <w:proofErr w:type="gramStart"/>
      <w:r w:rsidR="00E97B0B">
        <w:rPr>
          <w:b/>
          <w:bCs/>
        </w:rPr>
        <w:t>subscriptions</w:t>
      </w:r>
      <w:proofErr w:type="gramEnd"/>
    </w:p>
    <w:tbl>
      <w:tblPr>
        <w:tblStyle w:val="TableGrid"/>
        <w:tblW w:w="0" w:type="auto"/>
        <w:tblInd w:w="-113" w:type="dxa"/>
        <w:tblLook w:val="04A0" w:firstRow="1" w:lastRow="0" w:firstColumn="1" w:lastColumn="0" w:noHBand="0" w:noVBand="1"/>
      </w:tblPr>
      <w:tblGrid>
        <w:gridCol w:w="973"/>
        <w:gridCol w:w="954"/>
        <w:gridCol w:w="1238"/>
        <w:gridCol w:w="5964"/>
      </w:tblGrid>
      <w:tr w:rsidR="00913CFC" w:rsidRPr="001A0CE7" w14:paraId="13F39EBE" w14:textId="77777777">
        <w:trPr>
          <w:tblHeader/>
        </w:trPr>
        <w:tc>
          <w:tcPr>
            <w:tcW w:w="0" w:type="auto"/>
            <w:shd w:val="clear" w:color="auto" w:fill="D9D9D9" w:themeFill="background1" w:themeFillShade="D9"/>
          </w:tcPr>
          <w:p w14:paraId="48214213" w14:textId="77777777" w:rsidR="00913CFC" w:rsidRDefault="00913CFC">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Reference</w:t>
            </w:r>
          </w:p>
        </w:tc>
        <w:tc>
          <w:tcPr>
            <w:tcW w:w="0" w:type="auto"/>
            <w:shd w:val="clear" w:color="auto" w:fill="D9D9D9" w:themeFill="background1" w:themeFillShade="D9"/>
          </w:tcPr>
          <w:p w14:paraId="3EF0A819" w14:textId="77777777" w:rsidR="00913CFC" w:rsidRDefault="00913CFC">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Clause</w:t>
            </w:r>
          </w:p>
        </w:tc>
        <w:tc>
          <w:tcPr>
            <w:tcW w:w="0" w:type="auto"/>
            <w:shd w:val="clear" w:color="auto" w:fill="D9D9D9" w:themeFill="background1" w:themeFillShade="D9"/>
          </w:tcPr>
          <w:p w14:paraId="316D8EB7" w14:textId="77777777" w:rsidR="00913CFC" w:rsidRPr="001A0CE7" w:rsidRDefault="00913CFC">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Summary of change</w:t>
            </w:r>
          </w:p>
        </w:tc>
        <w:tc>
          <w:tcPr>
            <w:tcW w:w="0" w:type="auto"/>
            <w:shd w:val="clear" w:color="auto" w:fill="D9D9D9" w:themeFill="background1" w:themeFillShade="D9"/>
          </w:tcPr>
          <w:p w14:paraId="5308CED5" w14:textId="77777777" w:rsidR="00913CFC" w:rsidRPr="001A0CE7" w:rsidRDefault="00913CFC">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Rationale</w:t>
            </w:r>
          </w:p>
        </w:tc>
      </w:tr>
      <w:tr w:rsidR="00913CFC" w:rsidRPr="001A0CE7" w14:paraId="1F20BDF1" w14:textId="77777777">
        <w:tc>
          <w:tcPr>
            <w:tcW w:w="0" w:type="auto"/>
          </w:tcPr>
          <w:p w14:paraId="6D8FF220" w14:textId="7814902F" w:rsidR="00913CFC" w:rsidRDefault="00CE11AA">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2(a)</w:t>
            </w:r>
          </w:p>
        </w:tc>
        <w:tc>
          <w:tcPr>
            <w:tcW w:w="0" w:type="auto"/>
          </w:tcPr>
          <w:p w14:paraId="4648B0F5" w14:textId="04758D8D" w:rsidR="00913CFC"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6.2 </w:t>
            </w:r>
          </w:p>
        </w:tc>
        <w:tc>
          <w:tcPr>
            <w:tcW w:w="0" w:type="auto"/>
          </w:tcPr>
          <w:p w14:paraId="6DB9803E" w14:textId="77777777" w:rsidR="00913CFC"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Replace existing clause </w:t>
            </w:r>
          </w:p>
        </w:tc>
        <w:tc>
          <w:tcPr>
            <w:tcW w:w="0" w:type="auto"/>
          </w:tcPr>
          <w:p w14:paraId="0079B12E" w14:textId="77777777" w:rsidR="00913CFC" w:rsidRPr="00F813BD"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Existing clause 6.2 is drafted on the basis that </w:t>
            </w:r>
            <w:r w:rsidRPr="00F813BD">
              <w:rPr>
                <w:rFonts w:ascii="Calibri" w:eastAsia="Times New Roman" w:hAnsi="Calibri" w:cs="Calibri"/>
                <w:sz w:val="18"/>
                <w:szCs w:val="18"/>
                <w:lang w:eastAsia="en-AU"/>
              </w:rPr>
              <w:t xml:space="preserve">all memberships of AMA Limited are paid </w:t>
            </w:r>
            <w:r>
              <w:rPr>
                <w:rFonts w:ascii="Calibri" w:eastAsia="Times New Roman" w:hAnsi="Calibri" w:cs="Calibri"/>
                <w:sz w:val="18"/>
                <w:szCs w:val="18"/>
                <w:lang w:eastAsia="en-AU"/>
              </w:rPr>
              <w:t xml:space="preserve">annually at the commencement of </w:t>
            </w:r>
            <w:r w:rsidRPr="00F813BD">
              <w:rPr>
                <w:rFonts w:ascii="Calibri" w:eastAsia="Times New Roman" w:hAnsi="Calibri" w:cs="Calibri"/>
                <w:sz w:val="18"/>
                <w:szCs w:val="18"/>
                <w:lang w:eastAsia="en-AU"/>
              </w:rPr>
              <w:t>each calendar year</w:t>
            </w:r>
            <w:r>
              <w:rPr>
                <w:rFonts w:ascii="Calibri" w:eastAsia="Times New Roman" w:hAnsi="Calibri" w:cs="Calibri"/>
                <w:sz w:val="18"/>
                <w:szCs w:val="18"/>
                <w:lang w:eastAsia="en-AU"/>
              </w:rPr>
              <w:t xml:space="preserve">.  </w:t>
            </w:r>
            <w:r w:rsidRPr="00F813BD">
              <w:rPr>
                <w:rFonts w:ascii="Calibri" w:eastAsia="Times New Roman" w:hAnsi="Calibri" w:cs="Calibri"/>
                <w:sz w:val="18"/>
                <w:szCs w:val="18"/>
                <w:lang w:eastAsia="en-AU"/>
              </w:rPr>
              <w:t xml:space="preserve">Increasingly State and Territory AMAs are offering monthly payment options.  </w:t>
            </w:r>
          </w:p>
          <w:p w14:paraId="578EDF7E" w14:textId="77777777" w:rsidR="00913CFC"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Existing clause 6.2 also assumes that State and Territory AMA’s collect Federal membership fees as agent for AMA Limited.  If AMA Tasmania chooses to wind up, Ordinary Members will pay fees directly to AMA Limited.  </w:t>
            </w:r>
          </w:p>
        </w:tc>
      </w:tr>
      <w:tr w:rsidR="00913CFC" w:rsidRPr="001A0CE7" w14:paraId="10E615A7" w14:textId="77777777">
        <w:tc>
          <w:tcPr>
            <w:tcW w:w="0" w:type="auto"/>
          </w:tcPr>
          <w:p w14:paraId="46238B56" w14:textId="5F5439D0" w:rsidR="00913CFC" w:rsidRDefault="00CE11AA">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2(b)</w:t>
            </w:r>
          </w:p>
        </w:tc>
        <w:tc>
          <w:tcPr>
            <w:tcW w:w="0" w:type="auto"/>
          </w:tcPr>
          <w:p w14:paraId="5CA53257" w14:textId="77777777" w:rsidR="00913CFC" w:rsidRPr="001A0CE7"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6.4(a)(viii)</w:t>
            </w:r>
          </w:p>
        </w:tc>
        <w:tc>
          <w:tcPr>
            <w:tcW w:w="0" w:type="auto"/>
          </w:tcPr>
          <w:p w14:paraId="4889141D" w14:textId="77777777" w:rsidR="00913CFC" w:rsidRPr="001A0CE7"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Change cross-reference</w:t>
            </w:r>
          </w:p>
        </w:tc>
        <w:tc>
          <w:tcPr>
            <w:tcW w:w="0" w:type="auto"/>
          </w:tcPr>
          <w:p w14:paraId="4DD57493" w14:textId="77777777" w:rsidR="00913CFC" w:rsidRPr="001A0CE7"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This change is a consequence of the change to clause 6.2. </w:t>
            </w:r>
          </w:p>
        </w:tc>
      </w:tr>
    </w:tbl>
    <w:p w14:paraId="314B0254" w14:textId="109760AB" w:rsidR="00EA14D5" w:rsidRDefault="00EA14D5"/>
    <w:p w14:paraId="3421F3DE" w14:textId="77777777" w:rsidR="00EA14D5" w:rsidRDefault="00EA14D5" w:rsidP="00EA14D5">
      <w:pPr>
        <w:keepNext/>
        <w:spacing w:after="200" w:line="240" w:lineRule="auto"/>
        <w:ind w:left="720" w:hanging="720"/>
        <w:jc w:val="both"/>
        <w:outlineLvl w:val="2"/>
        <w:rPr>
          <w:rFonts w:eastAsiaTheme="minorEastAsia"/>
          <w:b/>
          <w:bCs/>
        </w:rPr>
      </w:pPr>
      <w:r>
        <w:rPr>
          <w:rFonts w:eastAsiaTheme="minorEastAsia"/>
          <w:b/>
          <w:bCs/>
        </w:rPr>
        <w:t>Resolution 3: Other reforms to clause 17 (Appointment and removal of Directors)</w:t>
      </w:r>
    </w:p>
    <w:tbl>
      <w:tblPr>
        <w:tblStyle w:val="TableGrid"/>
        <w:tblW w:w="0" w:type="auto"/>
        <w:tblInd w:w="-113" w:type="dxa"/>
        <w:tblLook w:val="04A0" w:firstRow="1" w:lastRow="0" w:firstColumn="1" w:lastColumn="0" w:noHBand="0" w:noVBand="1"/>
      </w:tblPr>
      <w:tblGrid>
        <w:gridCol w:w="973"/>
        <w:gridCol w:w="972"/>
        <w:gridCol w:w="1262"/>
        <w:gridCol w:w="5922"/>
      </w:tblGrid>
      <w:tr w:rsidR="00913CFC" w:rsidRPr="001A0CE7" w14:paraId="4D8A5CC9" w14:textId="77777777">
        <w:trPr>
          <w:tblHeader/>
        </w:trPr>
        <w:tc>
          <w:tcPr>
            <w:tcW w:w="0" w:type="auto"/>
            <w:shd w:val="clear" w:color="auto" w:fill="D9D9D9" w:themeFill="background1" w:themeFillShade="D9"/>
          </w:tcPr>
          <w:p w14:paraId="638D1FEA" w14:textId="77777777" w:rsidR="00913CFC" w:rsidRDefault="00913CFC">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Reference</w:t>
            </w:r>
          </w:p>
        </w:tc>
        <w:tc>
          <w:tcPr>
            <w:tcW w:w="0" w:type="auto"/>
            <w:shd w:val="clear" w:color="auto" w:fill="D9D9D9" w:themeFill="background1" w:themeFillShade="D9"/>
          </w:tcPr>
          <w:p w14:paraId="380E4CDE" w14:textId="77777777" w:rsidR="00913CFC" w:rsidRDefault="00913CFC">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Clause</w:t>
            </w:r>
          </w:p>
        </w:tc>
        <w:tc>
          <w:tcPr>
            <w:tcW w:w="0" w:type="auto"/>
            <w:shd w:val="clear" w:color="auto" w:fill="D9D9D9" w:themeFill="background1" w:themeFillShade="D9"/>
          </w:tcPr>
          <w:p w14:paraId="17A7B9F7" w14:textId="77777777" w:rsidR="00913CFC" w:rsidRPr="001A0CE7" w:rsidRDefault="00913CFC">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Summary of change</w:t>
            </w:r>
          </w:p>
        </w:tc>
        <w:tc>
          <w:tcPr>
            <w:tcW w:w="0" w:type="auto"/>
            <w:shd w:val="clear" w:color="auto" w:fill="D9D9D9" w:themeFill="background1" w:themeFillShade="D9"/>
          </w:tcPr>
          <w:p w14:paraId="1895FFFD" w14:textId="77777777" w:rsidR="00913CFC" w:rsidRPr="001A0CE7" w:rsidRDefault="00913CFC">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Rationale</w:t>
            </w:r>
          </w:p>
        </w:tc>
      </w:tr>
      <w:tr w:rsidR="00913CFC" w:rsidRPr="001A0CE7" w14:paraId="67668E44" w14:textId="77777777">
        <w:tc>
          <w:tcPr>
            <w:tcW w:w="0" w:type="auto"/>
          </w:tcPr>
          <w:p w14:paraId="5C9BAD09" w14:textId="77777777" w:rsidR="00913CFC" w:rsidRDefault="00AD7213">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3(a)</w:t>
            </w:r>
          </w:p>
          <w:p w14:paraId="40005436" w14:textId="7B0F72ED" w:rsidR="009D4741" w:rsidRDefault="009D4741">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3(b)</w:t>
            </w:r>
          </w:p>
        </w:tc>
        <w:tc>
          <w:tcPr>
            <w:tcW w:w="0" w:type="auto"/>
          </w:tcPr>
          <w:p w14:paraId="75382A42" w14:textId="23932DA7" w:rsidR="009D4741"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17.1(b)(iii</w:t>
            </w:r>
            <w:r w:rsidR="009D4741">
              <w:rPr>
                <w:rFonts w:ascii="Calibri" w:eastAsia="Times New Roman" w:hAnsi="Calibri" w:cs="Calibri"/>
                <w:sz w:val="18"/>
                <w:szCs w:val="18"/>
                <w:lang w:eastAsia="en-AU"/>
              </w:rPr>
              <w:t>)</w:t>
            </w:r>
          </w:p>
          <w:p w14:paraId="67AB608D" w14:textId="604B2367" w:rsidR="00913CFC" w:rsidRPr="001A0CE7" w:rsidRDefault="009D4741">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17.1(b)(iv)</w:t>
            </w:r>
          </w:p>
        </w:tc>
        <w:tc>
          <w:tcPr>
            <w:tcW w:w="0" w:type="auto"/>
          </w:tcPr>
          <w:p w14:paraId="34A3DF42" w14:textId="77777777" w:rsidR="00913CFC" w:rsidRPr="001A0CE7"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Update existing wording</w:t>
            </w:r>
          </w:p>
        </w:tc>
        <w:tc>
          <w:tcPr>
            <w:tcW w:w="0" w:type="auto"/>
          </w:tcPr>
          <w:p w14:paraId="0DB8BF3F" w14:textId="7B7E1394" w:rsidR="00913CFC"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These changes clarify that appointments by State and Territory AMAs </w:t>
            </w:r>
            <w:r w:rsidR="000A61C9">
              <w:rPr>
                <w:rFonts w:ascii="Calibri" w:eastAsia="Times New Roman" w:hAnsi="Calibri" w:cs="Calibri"/>
                <w:sz w:val="18"/>
                <w:szCs w:val="18"/>
                <w:lang w:eastAsia="en-AU"/>
              </w:rPr>
              <w:t xml:space="preserve">and the doctors-in-training practice group </w:t>
            </w:r>
            <w:r>
              <w:rPr>
                <w:rFonts w:ascii="Calibri" w:eastAsia="Times New Roman" w:hAnsi="Calibri" w:cs="Calibri"/>
                <w:sz w:val="18"/>
                <w:szCs w:val="18"/>
                <w:lang w:eastAsia="en-AU"/>
              </w:rPr>
              <w:t>to the AMA Limited Board are in accordance with clause 17.4.</w:t>
            </w:r>
          </w:p>
          <w:p w14:paraId="038D8651" w14:textId="77777777" w:rsidR="00913CFC" w:rsidRPr="001A0CE7" w:rsidRDefault="00913CF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Currently these provisions state that an appointee must have appropriate skills and experience but do not state who makes this decision.  The amendments clarify that this decision will be made by the Board.  </w:t>
            </w:r>
          </w:p>
        </w:tc>
      </w:tr>
      <w:tr w:rsidR="006E0621" w:rsidRPr="001A0CE7" w14:paraId="59B35091" w14:textId="77777777">
        <w:tc>
          <w:tcPr>
            <w:tcW w:w="0" w:type="auto"/>
          </w:tcPr>
          <w:p w14:paraId="51486D80" w14:textId="314A8DB6" w:rsidR="006E0621" w:rsidRDefault="005A3741">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lastRenderedPageBreak/>
              <w:t>3(c)</w:t>
            </w:r>
          </w:p>
        </w:tc>
        <w:tc>
          <w:tcPr>
            <w:tcW w:w="0" w:type="auto"/>
          </w:tcPr>
          <w:p w14:paraId="629D9DBE" w14:textId="38DB5097" w:rsidR="006E0621" w:rsidRPr="001B0DE3" w:rsidRDefault="005A3741">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17.6(b)(iv)</w:t>
            </w:r>
          </w:p>
        </w:tc>
        <w:tc>
          <w:tcPr>
            <w:tcW w:w="0" w:type="auto"/>
          </w:tcPr>
          <w:p w14:paraId="53B95E7C" w14:textId="5408EE9A" w:rsidR="006E0621" w:rsidRPr="001B0DE3" w:rsidRDefault="005A3741">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Update existing wording</w:t>
            </w:r>
          </w:p>
        </w:tc>
        <w:tc>
          <w:tcPr>
            <w:tcW w:w="0" w:type="auto"/>
          </w:tcPr>
          <w:p w14:paraId="096A9A6F" w14:textId="4AC3A9B0" w:rsidR="006E0621" w:rsidRPr="001B0DE3" w:rsidRDefault="000A768D">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This </w:t>
            </w:r>
            <w:r w:rsidR="00E23078">
              <w:rPr>
                <w:rFonts w:ascii="Calibri" w:eastAsia="Times New Roman" w:hAnsi="Calibri" w:cs="Calibri"/>
                <w:sz w:val="18"/>
                <w:szCs w:val="18"/>
                <w:lang w:eastAsia="en-AU"/>
              </w:rPr>
              <w:t>clarif</w:t>
            </w:r>
            <w:r w:rsidR="0025206E">
              <w:rPr>
                <w:rFonts w:ascii="Calibri" w:eastAsia="Times New Roman" w:hAnsi="Calibri" w:cs="Calibri"/>
                <w:sz w:val="18"/>
                <w:szCs w:val="18"/>
                <w:lang w:eastAsia="en-AU"/>
              </w:rPr>
              <w:t>ies</w:t>
            </w:r>
            <w:r w:rsidR="00E23078">
              <w:rPr>
                <w:rFonts w:ascii="Calibri" w:eastAsia="Times New Roman" w:hAnsi="Calibri" w:cs="Calibri"/>
                <w:sz w:val="18"/>
                <w:szCs w:val="18"/>
                <w:lang w:eastAsia="en-AU"/>
              </w:rPr>
              <w:t xml:space="preserve"> that casual appointments by State and Territory AMAs to the AMA Limited Board must meet clause 17.1(b)(iii).</w:t>
            </w:r>
          </w:p>
        </w:tc>
      </w:tr>
      <w:tr w:rsidR="00913CFC" w:rsidRPr="001A0CE7" w14:paraId="21E89EFF" w14:textId="77777777">
        <w:tc>
          <w:tcPr>
            <w:tcW w:w="0" w:type="auto"/>
          </w:tcPr>
          <w:p w14:paraId="35D0B465" w14:textId="5C2915E2" w:rsidR="00913CFC" w:rsidRPr="001B0DE3" w:rsidRDefault="00AD7213">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3(</w:t>
            </w:r>
            <w:r w:rsidR="005A3741">
              <w:rPr>
                <w:rFonts w:ascii="Calibri" w:eastAsia="Times New Roman" w:hAnsi="Calibri" w:cs="Calibri"/>
                <w:sz w:val="18"/>
                <w:szCs w:val="18"/>
                <w:lang w:eastAsia="en-AU"/>
              </w:rPr>
              <w:t>d</w:t>
            </w:r>
            <w:r>
              <w:rPr>
                <w:rFonts w:ascii="Calibri" w:eastAsia="Times New Roman" w:hAnsi="Calibri" w:cs="Calibri"/>
                <w:sz w:val="18"/>
                <w:szCs w:val="18"/>
                <w:lang w:eastAsia="en-AU"/>
              </w:rPr>
              <w:t>)</w:t>
            </w:r>
          </w:p>
        </w:tc>
        <w:tc>
          <w:tcPr>
            <w:tcW w:w="0" w:type="auto"/>
          </w:tcPr>
          <w:p w14:paraId="22A54928" w14:textId="67504EAB" w:rsidR="00913CFC" w:rsidRPr="001B0DE3" w:rsidRDefault="00913CFC">
            <w:pPr>
              <w:spacing w:before="60" w:after="60" w:line="264" w:lineRule="auto"/>
              <w:rPr>
                <w:rFonts w:ascii="Calibri" w:eastAsia="Times New Roman" w:hAnsi="Calibri" w:cs="Calibri"/>
                <w:sz w:val="18"/>
                <w:szCs w:val="18"/>
                <w:lang w:eastAsia="en-AU"/>
              </w:rPr>
            </w:pPr>
            <w:r w:rsidRPr="001B0DE3">
              <w:rPr>
                <w:rFonts w:ascii="Calibri" w:eastAsia="Times New Roman" w:hAnsi="Calibri" w:cs="Calibri"/>
                <w:sz w:val="18"/>
                <w:szCs w:val="18"/>
                <w:lang w:eastAsia="en-AU"/>
              </w:rPr>
              <w:t>17.8(a)</w:t>
            </w:r>
            <w:r w:rsidR="003A0CD1">
              <w:rPr>
                <w:rFonts w:ascii="Calibri" w:eastAsia="Times New Roman" w:hAnsi="Calibri" w:cs="Calibri"/>
                <w:sz w:val="18"/>
                <w:szCs w:val="18"/>
                <w:lang w:eastAsia="en-AU"/>
              </w:rPr>
              <w:t>(iv)</w:t>
            </w:r>
          </w:p>
        </w:tc>
        <w:tc>
          <w:tcPr>
            <w:tcW w:w="0" w:type="auto"/>
          </w:tcPr>
          <w:p w14:paraId="39F43B6E" w14:textId="77613D72" w:rsidR="00913CFC" w:rsidRPr="001B0DE3" w:rsidRDefault="003A0CD1">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Delete</w:t>
            </w:r>
          </w:p>
        </w:tc>
        <w:tc>
          <w:tcPr>
            <w:tcW w:w="0" w:type="auto"/>
          </w:tcPr>
          <w:p w14:paraId="6998B1C4" w14:textId="77777777" w:rsidR="00913CFC" w:rsidRPr="001A0CE7" w:rsidRDefault="00913CFC">
            <w:pPr>
              <w:spacing w:before="60" w:after="60" w:line="264" w:lineRule="auto"/>
              <w:rPr>
                <w:rFonts w:ascii="Calibri" w:eastAsia="Times New Roman" w:hAnsi="Calibri" w:cs="Calibri"/>
                <w:sz w:val="18"/>
                <w:szCs w:val="18"/>
                <w:lang w:eastAsia="en-AU"/>
              </w:rPr>
            </w:pPr>
            <w:r w:rsidRPr="001B0DE3">
              <w:rPr>
                <w:rFonts w:ascii="Calibri" w:eastAsia="Times New Roman" w:hAnsi="Calibri" w:cs="Calibri"/>
                <w:sz w:val="18"/>
                <w:szCs w:val="18"/>
                <w:lang w:eastAsia="en-AU"/>
              </w:rPr>
              <w:t>Directors of AMA Limited have a legal obligation to act in the best interests of AMA Limited.  Clause 17.8(a)(vi) (which allows Directors to be removed from the AMA Limited Board for no reason) is not consistent with this.</w:t>
            </w:r>
          </w:p>
        </w:tc>
      </w:tr>
    </w:tbl>
    <w:p w14:paraId="47F2C94C" w14:textId="77777777" w:rsidR="00913CFC" w:rsidRDefault="00913CFC"/>
    <w:p w14:paraId="6EDACC5F" w14:textId="184CED41" w:rsidR="00352E53" w:rsidRPr="00352E53" w:rsidRDefault="00352E53">
      <w:pPr>
        <w:rPr>
          <w:b/>
          <w:bCs/>
        </w:rPr>
      </w:pPr>
      <w:r w:rsidRPr="00352E53">
        <w:rPr>
          <w:b/>
          <w:bCs/>
        </w:rPr>
        <w:t xml:space="preserve">Resolution 4: Streamlining the process for circular </w:t>
      </w:r>
      <w:proofErr w:type="gramStart"/>
      <w:r w:rsidRPr="00352E53">
        <w:rPr>
          <w:b/>
          <w:bCs/>
        </w:rPr>
        <w:t>resolutions</w:t>
      </w:r>
      <w:proofErr w:type="gramEnd"/>
    </w:p>
    <w:p w14:paraId="7C44E487" w14:textId="4677F5AC" w:rsidR="00352E53" w:rsidRDefault="00352E53">
      <w:r w:rsidRPr="00352E53">
        <w:t xml:space="preserve">Currently the AMA Board can only pass resolutions out of session if 100% of directors entitled to vote agree to the resolution.  New clause 26 provides a procedure for resolutions to be passed out of session if 60% of Directors agree and other procedural safeguards are met.  </w:t>
      </w:r>
    </w:p>
    <w:p w14:paraId="0063883B" w14:textId="77777777" w:rsidR="00AD7213" w:rsidRDefault="00AD7213"/>
    <w:p w14:paraId="6295C2F6" w14:textId="5360C039" w:rsidR="00352E53" w:rsidRPr="00A250B6" w:rsidRDefault="00352E53" w:rsidP="003445F9">
      <w:pPr>
        <w:keepNext/>
        <w:rPr>
          <w:b/>
          <w:bCs/>
        </w:rPr>
      </w:pPr>
      <w:r w:rsidRPr="00A250B6">
        <w:rPr>
          <w:b/>
          <w:bCs/>
        </w:rPr>
        <w:t>Resolution 5:</w:t>
      </w:r>
      <w:r w:rsidR="00C056DD" w:rsidRPr="00A250B6">
        <w:rPr>
          <w:b/>
          <w:bCs/>
        </w:rPr>
        <w:t xml:space="preserve"> </w:t>
      </w:r>
      <w:r w:rsidR="00A250B6" w:rsidRPr="00A250B6">
        <w:rPr>
          <w:b/>
          <w:bCs/>
        </w:rPr>
        <w:t>Reforms to the membership of Federal Council</w:t>
      </w:r>
    </w:p>
    <w:tbl>
      <w:tblPr>
        <w:tblStyle w:val="TableGrid"/>
        <w:tblW w:w="0" w:type="auto"/>
        <w:tblInd w:w="-113" w:type="dxa"/>
        <w:tblLook w:val="04A0" w:firstRow="1" w:lastRow="0" w:firstColumn="1" w:lastColumn="0" w:noHBand="0" w:noVBand="1"/>
      </w:tblPr>
      <w:tblGrid>
        <w:gridCol w:w="973"/>
        <w:gridCol w:w="739"/>
        <w:gridCol w:w="3054"/>
        <w:gridCol w:w="4363"/>
      </w:tblGrid>
      <w:tr w:rsidR="00A250B6" w:rsidRPr="001A0CE7" w14:paraId="7782B39A" w14:textId="77777777" w:rsidTr="00371686">
        <w:trPr>
          <w:cantSplit/>
          <w:tblHeader/>
        </w:trPr>
        <w:tc>
          <w:tcPr>
            <w:tcW w:w="0" w:type="auto"/>
            <w:shd w:val="clear" w:color="auto" w:fill="D9D9D9" w:themeFill="background1" w:themeFillShade="D9"/>
          </w:tcPr>
          <w:p w14:paraId="0751089A" w14:textId="77777777" w:rsidR="00A250B6" w:rsidRDefault="00A250B6">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Reference</w:t>
            </w:r>
          </w:p>
        </w:tc>
        <w:tc>
          <w:tcPr>
            <w:tcW w:w="0" w:type="auto"/>
            <w:shd w:val="clear" w:color="auto" w:fill="D9D9D9" w:themeFill="background1" w:themeFillShade="D9"/>
          </w:tcPr>
          <w:p w14:paraId="4AC3A1B5" w14:textId="77777777" w:rsidR="00A250B6" w:rsidRDefault="00A250B6">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Clause</w:t>
            </w:r>
          </w:p>
        </w:tc>
        <w:tc>
          <w:tcPr>
            <w:tcW w:w="0" w:type="auto"/>
            <w:shd w:val="clear" w:color="auto" w:fill="D9D9D9" w:themeFill="background1" w:themeFillShade="D9"/>
          </w:tcPr>
          <w:p w14:paraId="4E1F8B93" w14:textId="77777777" w:rsidR="00A250B6" w:rsidRPr="001A0CE7" w:rsidRDefault="00A250B6">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Summary of change</w:t>
            </w:r>
          </w:p>
        </w:tc>
        <w:tc>
          <w:tcPr>
            <w:tcW w:w="0" w:type="auto"/>
            <w:shd w:val="clear" w:color="auto" w:fill="D9D9D9" w:themeFill="background1" w:themeFillShade="D9"/>
          </w:tcPr>
          <w:p w14:paraId="2B3A52AE" w14:textId="77777777" w:rsidR="00A250B6" w:rsidRPr="001A0CE7" w:rsidRDefault="00A250B6">
            <w:pPr>
              <w:spacing w:before="60" w:after="60" w:line="264" w:lineRule="auto"/>
              <w:rPr>
                <w:rFonts w:ascii="Calibri" w:eastAsia="Times New Roman" w:hAnsi="Calibri" w:cs="Calibri"/>
                <w:b/>
                <w:bCs/>
                <w:sz w:val="18"/>
                <w:szCs w:val="18"/>
                <w:lang w:eastAsia="en-AU"/>
              </w:rPr>
            </w:pPr>
            <w:r>
              <w:rPr>
                <w:rFonts w:ascii="Calibri" w:eastAsia="Times New Roman" w:hAnsi="Calibri" w:cs="Calibri"/>
                <w:b/>
                <w:bCs/>
                <w:sz w:val="18"/>
                <w:szCs w:val="18"/>
                <w:lang w:eastAsia="en-AU"/>
              </w:rPr>
              <w:t>Rationale</w:t>
            </w:r>
          </w:p>
        </w:tc>
      </w:tr>
      <w:tr w:rsidR="00B912B0" w:rsidRPr="001A0CE7" w14:paraId="41BEEAAC" w14:textId="77777777" w:rsidTr="00371686">
        <w:trPr>
          <w:cantSplit/>
        </w:trPr>
        <w:tc>
          <w:tcPr>
            <w:tcW w:w="0" w:type="auto"/>
          </w:tcPr>
          <w:p w14:paraId="17ECFAED" w14:textId="3B2DDBF8" w:rsidR="002A3ED0" w:rsidRPr="004C27DB" w:rsidRDefault="0048252B"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5(a)</w:t>
            </w:r>
          </w:p>
        </w:tc>
        <w:tc>
          <w:tcPr>
            <w:tcW w:w="0" w:type="auto"/>
          </w:tcPr>
          <w:p w14:paraId="52FEFF96" w14:textId="5FE2B956" w:rsidR="002A3ED0" w:rsidRDefault="002A3ED0" w:rsidP="00917069">
            <w:pPr>
              <w:spacing w:before="60" w:after="60" w:line="264" w:lineRule="auto"/>
              <w:rPr>
                <w:rFonts w:ascii="Calibri" w:eastAsia="Times New Roman" w:hAnsi="Calibri" w:cs="Calibri"/>
                <w:sz w:val="18"/>
                <w:szCs w:val="18"/>
                <w:lang w:eastAsia="en-AU"/>
              </w:rPr>
            </w:pPr>
            <w:r w:rsidRPr="004C27DB">
              <w:rPr>
                <w:rFonts w:ascii="Calibri" w:eastAsia="Times New Roman" w:hAnsi="Calibri" w:cs="Calibri"/>
                <w:sz w:val="18"/>
                <w:szCs w:val="18"/>
                <w:lang w:eastAsia="en-AU"/>
              </w:rPr>
              <w:t>28.2(a)</w:t>
            </w:r>
          </w:p>
        </w:tc>
        <w:tc>
          <w:tcPr>
            <w:tcW w:w="0" w:type="auto"/>
          </w:tcPr>
          <w:p w14:paraId="1B9FF53C" w14:textId="72F570AE" w:rsidR="002A3ED0" w:rsidRPr="002E25EB" w:rsidRDefault="002A3ED0" w:rsidP="00917069">
            <w:pPr>
              <w:spacing w:before="60" w:after="60" w:line="264" w:lineRule="auto"/>
              <w:rPr>
                <w:rFonts w:ascii="Calibri" w:eastAsia="Times New Roman" w:hAnsi="Calibri" w:cs="Calibri"/>
                <w:sz w:val="18"/>
                <w:szCs w:val="18"/>
                <w:lang w:eastAsia="en-AU"/>
              </w:rPr>
            </w:pPr>
            <w:r w:rsidRPr="004C27DB">
              <w:rPr>
                <w:rFonts w:ascii="Calibri" w:eastAsia="Times New Roman" w:hAnsi="Calibri" w:cs="Calibri"/>
                <w:sz w:val="18"/>
                <w:szCs w:val="18"/>
                <w:lang w:eastAsia="en-AU"/>
              </w:rPr>
              <w:t xml:space="preserve">Add “the Chair of Federal Council (appointed in accordance with the </w:t>
            </w:r>
            <w:proofErr w:type="spellStart"/>
            <w:r w:rsidRPr="004C27DB">
              <w:rPr>
                <w:rFonts w:ascii="Calibri" w:eastAsia="Times New Roman" w:hAnsi="Calibri" w:cs="Calibri"/>
                <w:sz w:val="18"/>
                <w:szCs w:val="18"/>
                <w:lang w:eastAsia="en-AU"/>
              </w:rPr>
              <w:t>by laws</w:t>
            </w:r>
            <w:proofErr w:type="spellEnd"/>
            <w:r w:rsidRPr="004C27DB">
              <w:rPr>
                <w:rFonts w:ascii="Calibri" w:eastAsia="Times New Roman" w:hAnsi="Calibri" w:cs="Calibri"/>
                <w:sz w:val="18"/>
                <w:szCs w:val="18"/>
                <w:lang w:eastAsia="en-AU"/>
              </w:rPr>
              <w:t>)” as a member of Federal Council.</w:t>
            </w:r>
          </w:p>
        </w:tc>
        <w:tc>
          <w:tcPr>
            <w:tcW w:w="0" w:type="auto"/>
          </w:tcPr>
          <w:p w14:paraId="213A3A91" w14:textId="77777777" w:rsidR="002A3ED0" w:rsidRPr="004C27DB" w:rsidRDefault="002A3ED0" w:rsidP="004C27DB">
            <w:pPr>
              <w:spacing w:before="60" w:after="60" w:line="264" w:lineRule="auto"/>
              <w:rPr>
                <w:sz w:val="18"/>
                <w:szCs w:val="18"/>
              </w:rPr>
            </w:pPr>
            <w:r w:rsidRPr="004C27DB">
              <w:rPr>
                <w:sz w:val="18"/>
                <w:szCs w:val="18"/>
              </w:rPr>
              <w:t>This amendment increases the total number of persons on Federal Council by one. There are two reasons for this change.</w:t>
            </w:r>
          </w:p>
          <w:p w14:paraId="51E597D4" w14:textId="77777777" w:rsidR="002A3ED0" w:rsidRPr="004C27DB" w:rsidRDefault="002A3ED0" w:rsidP="004C27DB">
            <w:pPr>
              <w:spacing w:before="60" w:after="60" w:line="264" w:lineRule="auto"/>
              <w:rPr>
                <w:sz w:val="18"/>
                <w:szCs w:val="18"/>
              </w:rPr>
            </w:pPr>
            <w:r w:rsidRPr="004C27DB">
              <w:rPr>
                <w:sz w:val="18"/>
                <w:szCs w:val="18"/>
              </w:rPr>
              <w:t xml:space="preserve">First, it allows an additional person to be appointed to “replace” the person appointed as Chair. The purpose of this amendment is to allow the Chair of Federal Council to focus on chairing the meeting (rather than on representing their Specialty, Practice Group or State or Territory AMA).  The Chair would still be entitled to vote in accordance with the </w:t>
            </w:r>
            <w:proofErr w:type="spellStart"/>
            <w:r w:rsidRPr="004C27DB">
              <w:rPr>
                <w:sz w:val="18"/>
                <w:szCs w:val="18"/>
              </w:rPr>
              <w:t>by laws</w:t>
            </w:r>
            <w:proofErr w:type="spellEnd"/>
            <w:r w:rsidRPr="004C27DB">
              <w:rPr>
                <w:sz w:val="18"/>
                <w:szCs w:val="18"/>
              </w:rPr>
              <w:t>.</w:t>
            </w:r>
          </w:p>
          <w:p w14:paraId="6FFE80F8" w14:textId="77777777" w:rsidR="002A3ED0" w:rsidRPr="004C27DB" w:rsidRDefault="002A3ED0" w:rsidP="004C27DB">
            <w:pPr>
              <w:spacing w:before="60" w:after="60" w:line="264" w:lineRule="auto"/>
              <w:rPr>
                <w:sz w:val="18"/>
                <w:szCs w:val="18"/>
              </w:rPr>
            </w:pPr>
            <w:r w:rsidRPr="004C27DB">
              <w:rPr>
                <w:sz w:val="18"/>
                <w:szCs w:val="18"/>
              </w:rPr>
              <w:t>Secondly, it allows the Federal Council to elect a person who would not otherwise be on Federal Council as the Chair. The by laws require that any such person be both:</w:t>
            </w:r>
          </w:p>
          <w:p w14:paraId="11A6ABF3" w14:textId="77777777" w:rsidR="002A3ED0" w:rsidRPr="004C27DB" w:rsidRDefault="002A3ED0" w:rsidP="004C27DB">
            <w:pPr>
              <w:pStyle w:val="ListParagraph"/>
              <w:numPr>
                <w:ilvl w:val="0"/>
                <w:numId w:val="47"/>
              </w:numPr>
              <w:spacing w:before="60" w:after="60" w:line="264" w:lineRule="auto"/>
              <w:contextualSpacing w:val="0"/>
              <w:rPr>
                <w:rFonts w:eastAsia="Times New Roman"/>
                <w:sz w:val="18"/>
                <w:szCs w:val="18"/>
              </w:rPr>
            </w:pPr>
            <w:r w:rsidRPr="004C27DB">
              <w:rPr>
                <w:rFonts w:eastAsia="Times New Roman"/>
                <w:sz w:val="18"/>
                <w:szCs w:val="18"/>
              </w:rPr>
              <w:t>a former member of Federal Council; and</w:t>
            </w:r>
          </w:p>
          <w:p w14:paraId="421F3483" w14:textId="77777777" w:rsidR="002A3ED0" w:rsidRPr="004C27DB" w:rsidRDefault="002A3ED0" w:rsidP="004C27DB">
            <w:pPr>
              <w:pStyle w:val="ListParagraph"/>
              <w:numPr>
                <w:ilvl w:val="0"/>
                <w:numId w:val="47"/>
              </w:numPr>
              <w:spacing w:before="60" w:after="60" w:line="264" w:lineRule="auto"/>
              <w:contextualSpacing w:val="0"/>
              <w:rPr>
                <w:rFonts w:eastAsia="Times New Roman"/>
                <w:sz w:val="18"/>
                <w:szCs w:val="18"/>
              </w:rPr>
            </w:pPr>
            <w:r w:rsidRPr="004C27DB">
              <w:rPr>
                <w:rFonts w:eastAsia="Times New Roman"/>
                <w:sz w:val="18"/>
                <w:szCs w:val="18"/>
              </w:rPr>
              <w:t>a current Member of the AMA.</w:t>
            </w:r>
          </w:p>
          <w:p w14:paraId="628FCD2C" w14:textId="422E5803" w:rsidR="002A3ED0" w:rsidRPr="004C27DB" w:rsidRDefault="002A3ED0" w:rsidP="004C27DB">
            <w:pPr>
              <w:spacing w:before="60" w:after="60" w:line="264" w:lineRule="auto"/>
              <w:rPr>
                <w:rFonts w:ascii="Calibri" w:eastAsia="Times New Roman" w:hAnsi="Calibri" w:cs="Calibri"/>
                <w:sz w:val="18"/>
                <w:szCs w:val="18"/>
                <w:lang w:eastAsia="en-AU"/>
              </w:rPr>
            </w:pPr>
            <w:r w:rsidRPr="004C27DB">
              <w:rPr>
                <w:sz w:val="18"/>
                <w:szCs w:val="18"/>
              </w:rPr>
              <w:t>This widens the pool of potential candidates.</w:t>
            </w:r>
          </w:p>
        </w:tc>
      </w:tr>
      <w:tr w:rsidR="00B912B0" w:rsidRPr="00461D2C" w14:paraId="6E53C532" w14:textId="77777777" w:rsidTr="00371686">
        <w:trPr>
          <w:cantSplit/>
        </w:trPr>
        <w:tc>
          <w:tcPr>
            <w:tcW w:w="0" w:type="auto"/>
          </w:tcPr>
          <w:p w14:paraId="51728A41" w14:textId="2E5794B4" w:rsidR="002A3ED0" w:rsidRPr="00461D2C" w:rsidRDefault="0048252B" w:rsidP="00461D2C">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5(b)</w:t>
            </w:r>
          </w:p>
        </w:tc>
        <w:tc>
          <w:tcPr>
            <w:tcW w:w="0" w:type="auto"/>
          </w:tcPr>
          <w:p w14:paraId="30C56924" w14:textId="736A5602" w:rsidR="002A3ED0" w:rsidRDefault="002A3ED0" w:rsidP="00461D2C">
            <w:pPr>
              <w:spacing w:before="60" w:after="60" w:line="264" w:lineRule="auto"/>
              <w:rPr>
                <w:rFonts w:ascii="Calibri" w:eastAsia="Times New Roman" w:hAnsi="Calibri" w:cs="Calibri"/>
                <w:sz w:val="18"/>
                <w:szCs w:val="18"/>
                <w:lang w:eastAsia="en-AU"/>
              </w:rPr>
            </w:pPr>
            <w:r w:rsidRPr="00461D2C">
              <w:rPr>
                <w:rFonts w:ascii="Calibri" w:eastAsia="Times New Roman" w:hAnsi="Calibri" w:cs="Calibri"/>
                <w:sz w:val="18"/>
                <w:szCs w:val="18"/>
                <w:lang w:eastAsia="en-AU"/>
              </w:rPr>
              <w:t>28.2(c)</w:t>
            </w:r>
          </w:p>
        </w:tc>
        <w:tc>
          <w:tcPr>
            <w:tcW w:w="0" w:type="auto"/>
          </w:tcPr>
          <w:p w14:paraId="205F656B" w14:textId="5FACB481" w:rsidR="002A3ED0" w:rsidRPr="002E25EB" w:rsidRDefault="002A3ED0" w:rsidP="00461D2C">
            <w:pPr>
              <w:spacing w:before="60" w:after="60" w:line="264" w:lineRule="auto"/>
              <w:rPr>
                <w:rFonts w:ascii="Calibri" w:eastAsia="Times New Roman" w:hAnsi="Calibri" w:cs="Calibri"/>
                <w:sz w:val="18"/>
                <w:szCs w:val="18"/>
                <w:lang w:eastAsia="en-AU"/>
              </w:rPr>
            </w:pPr>
            <w:r w:rsidRPr="00461D2C">
              <w:rPr>
                <w:rFonts w:ascii="Calibri" w:eastAsia="Times New Roman" w:hAnsi="Calibri" w:cs="Calibri"/>
                <w:sz w:val="18"/>
                <w:szCs w:val="18"/>
                <w:lang w:eastAsia="en-AU"/>
              </w:rPr>
              <w:t>Add “or to fill a casual vacancy”.</w:t>
            </w:r>
          </w:p>
        </w:tc>
        <w:tc>
          <w:tcPr>
            <w:tcW w:w="0" w:type="auto"/>
          </w:tcPr>
          <w:p w14:paraId="4AEA15FE" w14:textId="77777777" w:rsidR="002A3ED0" w:rsidRPr="00461D2C" w:rsidRDefault="002A3ED0" w:rsidP="00461D2C">
            <w:pPr>
              <w:spacing w:before="60" w:after="60" w:line="264" w:lineRule="auto"/>
              <w:rPr>
                <w:sz w:val="18"/>
                <w:szCs w:val="18"/>
              </w:rPr>
            </w:pPr>
            <w:r w:rsidRPr="00461D2C">
              <w:rPr>
                <w:sz w:val="18"/>
                <w:szCs w:val="18"/>
              </w:rPr>
              <w:t>Clause 28.2(c) limits Federal Council terms to three consecutive terms in the same representative role.</w:t>
            </w:r>
          </w:p>
          <w:p w14:paraId="06C27D76" w14:textId="115A7FA7" w:rsidR="002A3ED0" w:rsidRPr="00461D2C" w:rsidRDefault="002A3ED0" w:rsidP="00461D2C">
            <w:pPr>
              <w:spacing w:before="60" w:after="60" w:line="264" w:lineRule="auto"/>
              <w:rPr>
                <w:rFonts w:ascii="Calibri" w:eastAsia="Times New Roman" w:hAnsi="Calibri" w:cs="Calibri"/>
                <w:sz w:val="18"/>
                <w:szCs w:val="18"/>
                <w:lang w:eastAsia="en-AU"/>
              </w:rPr>
            </w:pPr>
            <w:r w:rsidRPr="00461D2C">
              <w:rPr>
                <w:sz w:val="18"/>
                <w:szCs w:val="18"/>
              </w:rPr>
              <w:t>Unlike clause 17.7(c) (which relates to Board members), there is currently no exception for casual vacancies.  This change corrects this anomaly.   </w:t>
            </w:r>
          </w:p>
        </w:tc>
      </w:tr>
      <w:tr w:rsidR="00B912B0" w:rsidRPr="00461D2C" w14:paraId="29E88DF6" w14:textId="77777777" w:rsidTr="00600170">
        <w:trPr>
          <w:cantSplit/>
        </w:trPr>
        <w:tc>
          <w:tcPr>
            <w:tcW w:w="0" w:type="auto"/>
            <w:shd w:val="clear" w:color="auto" w:fill="auto"/>
          </w:tcPr>
          <w:p w14:paraId="246E8B17" w14:textId="5321D6D4" w:rsidR="002A3ED0" w:rsidRPr="00461D2C" w:rsidRDefault="0048252B" w:rsidP="00461D2C">
            <w:pPr>
              <w:spacing w:before="60" w:after="60" w:line="264" w:lineRule="auto"/>
              <w:rPr>
                <w:sz w:val="18"/>
                <w:szCs w:val="18"/>
              </w:rPr>
            </w:pPr>
            <w:r>
              <w:rPr>
                <w:sz w:val="18"/>
                <w:szCs w:val="18"/>
              </w:rPr>
              <w:t>5(c)</w:t>
            </w:r>
          </w:p>
        </w:tc>
        <w:tc>
          <w:tcPr>
            <w:tcW w:w="0" w:type="auto"/>
            <w:shd w:val="clear" w:color="auto" w:fill="auto"/>
          </w:tcPr>
          <w:p w14:paraId="52B35A1B" w14:textId="52FBE434" w:rsidR="002A3ED0" w:rsidRPr="00461D2C" w:rsidRDefault="002A3ED0" w:rsidP="00461D2C">
            <w:pPr>
              <w:spacing w:before="60" w:after="60" w:line="264" w:lineRule="auto"/>
              <w:rPr>
                <w:rFonts w:ascii="Calibri" w:eastAsia="Times New Roman" w:hAnsi="Calibri" w:cs="Calibri"/>
                <w:sz w:val="18"/>
                <w:szCs w:val="18"/>
                <w:lang w:eastAsia="en-AU"/>
              </w:rPr>
            </w:pPr>
            <w:r w:rsidRPr="00461D2C">
              <w:rPr>
                <w:sz w:val="18"/>
                <w:szCs w:val="18"/>
              </w:rPr>
              <w:t>28.3(d)</w:t>
            </w:r>
          </w:p>
        </w:tc>
        <w:tc>
          <w:tcPr>
            <w:tcW w:w="0" w:type="auto"/>
            <w:shd w:val="clear" w:color="auto" w:fill="auto"/>
          </w:tcPr>
          <w:p w14:paraId="45949673" w14:textId="0DD0CAFA" w:rsidR="002A3ED0" w:rsidRPr="00461D2C" w:rsidRDefault="002A3ED0" w:rsidP="003C433F">
            <w:pPr>
              <w:spacing w:before="60" w:after="60" w:line="264" w:lineRule="auto"/>
              <w:rPr>
                <w:rFonts w:ascii="Calibri" w:eastAsia="Times New Roman" w:hAnsi="Calibri" w:cs="Calibri"/>
                <w:sz w:val="18"/>
                <w:szCs w:val="18"/>
                <w:lang w:eastAsia="en-AU"/>
              </w:rPr>
            </w:pPr>
            <w:r w:rsidRPr="00461D2C">
              <w:rPr>
                <w:sz w:val="18"/>
                <w:szCs w:val="18"/>
              </w:rPr>
              <w:t>Add</w:t>
            </w:r>
            <w:r w:rsidR="003C433F">
              <w:rPr>
                <w:sz w:val="18"/>
                <w:szCs w:val="18"/>
              </w:rPr>
              <w:t xml:space="preserve"> an additional provision.</w:t>
            </w:r>
          </w:p>
        </w:tc>
        <w:tc>
          <w:tcPr>
            <w:tcW w:w="0" w:type="auto"/>
            <w:shd w:val="clear" w:color="auto" w:fill="auto"/>
          </w:tcPr>
          <w:p w14:paraId="705C8F0B" w14:textId="0A034265" w:rsidR="002A3ED0" w:rsidRPr="00461D2C" w:rsidRDefault="002A3ED0" w:rsidP="00604E95">
            <w:pPr>
              <w:spacing w:before="60" w:after="60" w:line="264" w:lineRule="auto"/>
              <w:rPr>
                <w:rFonts w:ascii="Calibri" w:eastAsia="Times New Roman" w:hAnsi="Calibri" w:cs="Calibri"/>
                <w:sz w:val="18"/>
                <w:szCs w:val="18"/>
                <w:lang w:eastAsia="en-AU"/>
              </w:rPr>
            </w:pPr>
            <w:r w:rsidRPr="00461D2C">
              <w:rPr>
                <w:sz w:val="18"/>
                <w:szCs w:val="18"/>
              </w:rPr>
              <w:t>The purpose of this amendment is to allow the Chair of Federal Council to focus on chairing the meeting (rather than on representing their State or Territory AMA).</w:t>
            </w:r>
          </w:p>
        </w:tc>
      </w:tr>
      <w:tr w:rsidR="00B912B0" w:rsidRPr="001A0CE7" w14:paraId="5045B6BD" w14:textId="77777777" w:rsidTr="00371686">
        <w:trPr>
          <w:cantSplit/>
        </w:trPr>
        <w:tc>
          <w:tcPr>
            <w:tcW w:w="0" w:type="auto"/>
          </w:tcPr>
          <w:p w14:paraId="25E639C6" w14:textId="37F55BA4" w:rsidR="002A3ED0" w:rsidRPr="00604E95" w:rsidRDefault="00531EEA"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5(d)</w:t>
            </w:r>
          </w:p>
        </w:tc>
        <w:tc>
          <w:tcPr>
            <w:tcW w:w="0" w:type="auto"/>
          </w:tcPr>
          <w:p w14:paraId="325EF8B7" w14:textId="48D170EE" w:rsidR="002A3ED0" w:rsidRDefault="002A3ED0" w:rsidP="00917069">
            <w:pPr>
              <w:spacing w:before="60" w:after="60" w:line="264" w:lineRule="auto"/>
              <w:rPr>
                <w:rFonts w:ascii="Calibri" w:eastAsia="Times New Roman" w:hAnsi="Calibri" w:cs="Calibri"/>
                <w:sz w:val="18"/>
                <w:szCs w:val="18"/>
                <w:lang w:eastAsia="en-AU"/>
              </w:rPr>
            </w:pPr>
            <w:r w:rsidRPr="00604E95">
              <w:rPr>
                <w:rFonts w:ascii="Calibri" w:eastAsia="Times New Roman" w:hAnsi="Calibri" w:cs="Calibri"/>
                <w:sz w:val="18"/>
                <w:szCs w:val="18"/>
                <w:lang w:eastAsia="en-AU"/>
              </w:rPr>
              <w:t>28.4(b)</w:t>
            </w:r>
          </w:p>
        </w:tc>
        <w:tc>
          <w:tcPr>
            <w:tcW w:w="0" w:type="auto"/>
          </w:tcPr>
          <w:p w14:paraId="00785675" w14:textId="05806469" w:rsidR="002A3ED0" w:rsidRPr="002E25EB" w:rsidRDefault="002A3ED0"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Delete and renumber remaining provisions</w:t>
            </w:r>
          </w:p>
        </w:tc>
        <w:tc>
          <w:tcPr>
            <w:tcW w:w="0" w:type="auto"/>
          </w:tcPr>
          <w:p w14:paraId="23996F0B" w14:textId="5C6487C7" w:rsidR="002A3ED0" w:rsidRDefault="002A3ED0"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This clause excluded candidates that had previously served on Federal Council in any capacity.  This clause removes this requirement.  The three Ordinary Members will still be subject to the same term restrictions as other members of Federal Council (clause</w:t>
            </w:r>
            <w:r w:rsidR="00371686">
              <w:rPr>
                <w:rFonts w:ascii="Calibri" w:eastAsia="Times New Roman" w:hAnsi="Calibri" w:cs="Calibri"/>
                <w:sz w:val="18"/>
                <w:szCs w:val="18"/>
                <w:lang w:eastAsia="en-AU"/>
              </w:rPr>
              <w:t> </w:t>
            </w:r>
            <w:r>
              <w:rPr>
                <w:rFonts w:ascii="Calibri" w:eastAsia="Times New Roman" w:hAnsi="Calibri" w:cs="Calibri"/>
                <w:sz w:val="18"/>
                <w:szCs w:val="18"/>
                <w:lang w:eastAsia="en-AU"/>
              </w:rPr>
              <w:t>28.2).</w:t>
            </w:r>
          </w:p>
        </w:tc>
      </w:tr>
      <w:tr w:rsidR="00B912B0" w:rsidRPr="001A0CE7" w14:paraId="0AB6078D" w14:textId="77777777" w:rsidTr="00371686">
        <w:trPr>
          <w:cantSplit/>
        </w:trPr>
        <w:tc>
          <w:tcPr>
            <w:tcW w:w="0" w:type="auto"/>
          </w:tcPr>
          <w:p w14:paraId="7C4D667F" w14:textId="4AB8D966" w:rsidR="002A3ED0" w:rsidRDefault="009600CE"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lastRenderedPageBreak/>
              <w:t>5(e)</w:t>
            </w:r>
          </w:p>
        </w:tc>
        <w:tc>
          <w:tcPr>
            <w:tcW w:w="0" w:type="auto"/>
          </w:tcPr>
          <w:p w14:paraId="4B8D1A2F" w14:textId="14C247E9" w:rsidR="002A3ED0" w:rsidRPr="3762B27B" w:rsidRDefault="002A3ED0"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28.4(c)</w:t>
            </w:r>
          </w:p>
        </w:tc>
        <w:tc>
          <w:tcPr>
            <w:tcW w:w="0" w:type="auto"/>
          </w:tcPr>
          <w:p w14:paraId="791DADB3" w14:textId="30BDE5AF" w:rsidR="002A3ED0" w:rsidRPr="001A0CE7" w:rsidRDefault="002A3ED0" w:rsidP="00917069">
            <w:pPr>
              <w:spacing w:before="60" w:after="60" w:line="264" w:lineRule="auto"/>
              <w:rPr>
                <w:rFonts w:ascii="Calibri" w:eastAsia="Times New Roman" w:hAnsi="Calibri" w:cs="Calibri"/>
                <w:sz w:val="18"/>
                <w:szCs w:val="18"/>
                <w:lang w:eastAsia="en-AU"/>
              </w:rPr>
            </w:pPr>
            <w:r w:rsidRPr="002E25EB">
              <w:rPr>
                <w:rFonts w:ascii="Calibri" w:eastAsia="Times New Roman" w:hAnsi="Calibri" w:cs="Calibri"/>
                <w:sz w:val="18"/>
                <w:szCs w:val="18"/>
                <w:lang w:eastAsia="en-AU"/>
              </w:rPr>
              <w:t>Replace “only three nominations” with “three or less nominations”.</w:t>
            </w:r>
          </w:p>
        </w:tc>
        <w:tc>
          <w:tcPr>
            <w:tcW w:w="0" w:type="auto"/>
          </w:tcPr>
          <w:p w14:paraId="738F4014" w14:textId="00FCA67F" w:rsidR="002A3ED0" w:rsidRPr="001A0CE7" w:rsidRDefault="002A3ED0" w:rsidP="00917069">
            <w:pPr>
              <w:spacing w:before="60" w:after="60" w:line="264" w:lineRule="auto"/>
              <w:rPr>
                <w:rFonts w:ascii="Calibri" w:eastAsia="Times New Roman" w:hAnsi="Calibri" w:cs="Calibri"/>
                <w:sz w:val="18"/>
                <w:szCs w:val="18"/>
                <w:lang w:eastAsia="en-AU"/>
              </w:rPr>
            </w:pPr>
            <w:r>
              <w:rPr>
                <w:rFonts w:ascii="Calibri" w:eastAsia="Times New Roman" w:hAnsi="Calibri" w:cs="Calibri"/>
                <w:sz w:val="18"/>
                <w:szCs w:val="18"/>
                <w:lang w:eastAsia="en-AU"/>
              </w:rPr>
              <w:t>This amendment corrects a typographical error.  Clause 28.4 provides for three Ordinary Members to be appointed to Federal Council.  Elections are not required if there are three or less nominations.</w:t>
            </w:r>
          </w:p>
        </w:tc>
      </w:tr>
      <w:tr w:rsidR="00B912B0" w:rsidRPr="001A0CE7" w14:paraId="32CC22BA" w14:textId="77777777" w:rsidTr="00371686">
        <w:trPr>
          <w:cantSplit/>
        </w:trPr>
        <w:tc>
          <w:tcPr>
            <w:tcW w:w="0" w:type="auto"/>
          </w:tcPr>
          <w:p w14:paraId="627B91FB" w14:textId="12B166D1" w:rsidR="002A3ED0" w:rsidRPr="004A27E2" w:rsidRDefault="009600CE" w:rsidP="004A27E2">
            <w:pPr>
              <w:spacing w:before="60" w:after="60" w:line="264" w:lineRule="auto"/>
              <w:rPr>
                <w:sz w:val="18"/>
                <w:szCs w:val="18"/>
              </w:rPr>
            </w:pPr>
            <w:r>
              <w:rPr>
                <w:sz w:val="18"/>
                <w:szCs w:val="18"/>
              </w:rPr>
              <w:t>5(f)</w:t>
            </w:r>
          </w:p>
        </w:tc>
        <w:tc>
          <w:tcPr>
            <w:tcW w:w="0" w:type="auto"/>
          </w:tcPr>
          <w:p w14:paraId="5C540E98" w14:textId="62F169FA" w:rsidR="002A3ED0" w:rsidRDefault="002A3ED0" w:rsidP="004A27E2">
            <w:pPr>
              <w:spacing w:before="60" w:after="60" w:line="264" w:lineRule="auto"/>
              <w:rPr>
                <w:rFonts w:ascii="Calibri" w:eastAsia="Times New Roman" w:hAnsi="Calibri" w:cs="Calibri"/>
                <w:sz w:val="18"/>
                <w:szCs w:val="18"/>
                <w:lang w:eastAsia="en-AU"/>
              </w:rPr>
            </w:pPr>
            <w:r w:rsidRPr="004A27E2">
              <w:rPr>
                <w:sz w:val="18"/>
                <w:szCs w:val="18"/>
              </w:rPr>
              <w:t>28.5(e)</w:t>
            </w:r>
          </w:p>
        </w:tc>
        <w:tc>
          <w:tcPr>
            <w:tcW w:w="0" w:type="auto"/>
          </w:tcPr>
          <w:p w14:paraId="1FC0CCF0" w14:textId="1B0D210C" w:rsidR="002A3ED0" w:rsidRPr="002E25EB" w:rsidRDefault="002A3ED0" w:rsidP="00A77A95">
            <w:pPr>
              <w:spacing w:before="60" w:after="60" w:line="264" w:lineRule="auto"/>
              <w:rPr>
                <w:rFonts w:ascii="Calibri" w:eastAsia="Times New Roman" w:hAnsi="Calibri" w:cs="Calibri"/>
                <w:sz w:val="18"/>
                <w:szCs w:val="18"/>
                <w:lang w:eastAsia="en-AU"/>
              </w:rPr>
            </w:pPr>
            <w:r w:rsidRPr="004A27E2">
              <w:rPr>
                <w:sz w:val="18"/>
                <w:szCs w:val="18"/>
              </w:rPr>
              <w:t>Add</w:t>
            </w:r>
            <w:r w:rsidR="00A77A95">
              <w:rPr>
                <w:sz w:val="18"/>
                <w:szCs w:val="18"/>
              </w:rPr>
              <w:t xml:space="preserve"> an additional provision.</w:t>
            </w:r>
          </w:p>
        </w:tc>
        <w:tc>
          <w:tcPr>
            <w:tcW w:w="0" w:type="auto"/>
          </w:tcPr>
          <w:p w14:paraId="4282E65C" w14:textId="36C5F8DA" w:rsidR="002A3ED0" w:rsidRDefault="002A3ED0" w:rsidP="004A27E2">
            <w:pPr>
              <w:spacing w:before="60" w:after="60" w:line="264" w:lineRule="auto"/>
              <w:rPr>
                <w:rFonts w:ascii="Calibri" w:eastAsia="Times New Roman" w:hAnsi="Calibri" w:cs="Calibri"/>
                <w:sz w:val="18"/>
                <w:szCs w:val="18"/>
                <w:lang w:eastAsia="en-AU"/>
              </w:rPr>
            </w:pPr>
            <w:r w:rsidRPr="004A27E2">
              <w:rPr>
                <w:sz w:val="18"/>
                <w:szCs w:val="18"/>
              </w:rPr>
              <w:t>The purpose of this amendment is to allow the Chair of Federal Council to focus on chairing the meeting (rather than on representing their Specialty or Practice Group).</w:t>
            </w:r>
          </w:p>
        </w:tc>
      </w:tr>
      <w:tr w:rsidR="00B912B0" w:rsidRPr="001A0CE7" w14:paraId="249027FF" w14:textId="77777777" w:rsidTr="00371686">
        <w:trPr>
          <w:cantSplit/>
        </w:trPr>
        <w:tc>
          <w:tcPr>
            <w:tcW w:w="0" w:type="auto"/>
          </w:tcPr>
          <w:p w14:paraId="7C1594AB" w14:textId="519C3E07" w:rsidR="002A3ED0" w:rsidRDefault="00FF4E3D" w:rsidP="009F1D2E">
            <w:pPr>
              <w:spacing w:before="60" w:after="60" w:line="264" w:lineRule="auto"/>
              <w:rPr>
                <w:sz w:val="18"/>
                <w:szCs w:val="18"/>
              </w:rPr>
            </w:pPr>
            <w:r>
              <w:rPr>
                <w:sz w:val="18"/>
                <w:szCs w:val="18"/>
              </w:rPr>
              <w:t>5(</w:t>
            </w:r>
            <w:r w:rsidR="007553FB">
              <w:rPr>
                <w:sz w:val="18"/>
                <w:szCs w:val="18"/>
              </w:rPr>
              <w:t>g</w:t>
            </w:r>
            <w:r>
              <w:rPr>
                <w:sz w:val="18"/>
                <w:szCs w:val="18"/>
              </w:rPr>
              <w:t>)</w:t>
            </w:r>
          </w:p>
          <w:p w14:paraId="642EFB7D" w14:textId="31FD77E6" w:rsidR="00FF4E3D" w:rsidRPr="004A27E2" w:rsidRDefault="00FF4E3D" w:rsidP="009F1D2E">
            <w:pPr>
              <w:spacing w:before="60" w:after="60" w:line="264" w:lineRule="auto"/>
              <w:rPr>
                <w:sz w:val="18"/>
                <w:szCs w:val="18"/>
              </w:rPr>
            </w:pPr>
            <w:r>
              <w:rPr>
                <w:sz w:val="18"/>
                <w:szCs w:val="18"/>
              </w:rPr>
              <w:t>5(</w:t>
            </w:r>
            <w:r w:rsidR="007553FB">
              <w:rPr>
                <w:sz w:val="18"/>
                <w:szCs w:val="18"/>
              </w:rPr>
              <w:t>h</w:t>
            </w:r>
            <w:r>
              <w:rPr>
                <w:sz w:val="18"/>
                <w:szCs w:val="18"/>
              </w:rPr>
              <w:t>)</w:t>
            </w:r>
          </w:p>
        </w:tc>
        <w:tc>
          <w:tcPr>
            <w:tcW w:w="0" w:type="auto"/>
            <w:shd w:val="clear" w:color="auto" w:fill="auto"/>
          </w:tcPr>
          <w:p w14:paraId="3B201D1D" w14:textId="5A09B24F" w:rsidR="00B912B0" w:rsidRDefault="002A3ED0" w:rsidP="009F1D2E">
            <w:pPr>
              <w:spacing w:before="60" w:after="60" w:line="264" w:lineRule="auto"/>
              <w:rPr>
                <w:sz w:val="18"/>
                <w:szCs w:val="18"/>
              </w:rPr>
            </w:pPr>
            <w:r w:rsidRPr="004A27E2">
              <w:rPr>
                <w:sz w:val="18"/>
                <w:szCs w:val="18"/>
              </w:rPr>
              <w:t>28.8</w:t>
            </w:r>
            <w:r w:rsidR="005F0BB0">
              <w:rPr>
                <w:sz w:val="18"/>
                <w:szCs w:val="18"/>
              </w:rPr>
              <w:t>(a)</w:t>
            </w:r>
          </w:p>
          <w:p w14:paraId="0C10322C" w14:textId="001184CB" w:rsidR="002A3ED0" w:rsidRPr="004A27E2" w:rsidRDefault="002A3ED0" w:rsidP="009F1D2E">
            <w:pPr>
              <w:spacing w:before="60" w:after="60" w:line="264" w:lineRule="auto"/>
              <w:rPr>
                <w:sz w:val="18"/>
                <w:szCs w:val="18"/>
              </w:rPr>
            </w:pPr>
            <w:r>
              <w:rPr>
                <w:sz w:val="18"/>
                <w:szCs w:val="18"/>
              </w:rPr>
              <w:t>28.9</w:t>
            </w:r>
            <w:r w:rsidR="005F0BB0">
              <w:rPr>
                <w:sz w:val="18"/>
                <w:szCs w:val="18"/>
              </w:rPr>
              <w:t>(a)</w:t>
            </w:r>
          </w:p>
        </w:tc>
        <w:tc>
          <w:tcPr>
            <w:tcW w:w="0" w:type="auto"/>
            <w:shd w:val="clear" w:color="auto" w:fill="auto"/>
          </w:tcPr>
          <w:p w14:paraId="64617B4D" w14:textId="7623E044" w:rsidR="002A3ED0" w:rsidRPr="004A27E2" w:rsidRDefault="002A3ED0" w:rsidP="009F1D2E">
            <w:pPr>
              <w:spacing w:before="60" w:after="60" w:line="264" w:lineRule="auto"/>
              <w:rPr>
                <w:sz w:val="18"/>
                <w:szCs w:val="18"/>
              </w:rPr>
            </w:pPr>
            <w:r w:rsidRPr="004A27E2">
              <w:rPr>
                <w:sz w:val="18"/>
                <w:szCs w:val="18"/>
              </w:rPr>
              <w:t xml:space="preserve">Change the time frame for Federal Council to appoint the </w:t>
            </w:r>
            <w:r>
              <w:rPr>
                <w:sz w:val="18"/>
                <w:szCs w:val="18"/>
              </w:rPr>
              <w:t xml:space="preserve">independent appointee and other </w:t>
            </w:r>
            <w:r w:rsidRPr="004A27E2">
              <w:rPr>
                <w:sz w:val="18"/>
                <w:szCs w:val="18"/>
              </w:rPr>
              <w:t xml:space="preserve">additional representatives to “at National Conference” (rather than at least two weeks before National Conference). </w:t>
            </w:r>
          </w:p>
        </w:tc>
        <w:tc>
          <w:tcPr>
            <w:tcW w:w="0" w:type="auto"/>
            <w:shd w:val="clear" w:color="auto" w:fill="auto"/>
          </w:tcPr>
          <w:p w14:paraId="624519F7" w14:textId="77777777" w:rsidR="002A3ED0" w:rsidRPr="004A27E2" w:rsidRDefault="002A3ED0" w:rsidP="009F1D2E">
            <w:pPr>
              <w:spacing w:before="60" w:after="60" w:line="264" w:lineRule="auto"/>
              <w:rPr>
                <w:sz w:val="18"/>
                <w:szCs w:val="18"/>
              </w:rPr>
            </w:pPr>
            <w:r w:rsidRPr="004A27E2">
              <w:rPr>
                <w:sz w:val="18"/>
                <w:szCs w:val="18"/>
              </w:rPr>
              <w:t>This timing was not achievable in practice (as Federal Council does not meet during the period two weeks prior to National Conference).</w:t>
            </w:r>
          </w:p>
          <w:p w14:paraId="0AC43775" w14:textId="10020C59" w:rsidR="002A3ED0" w:rsidRPr="004A27E2" w:rsidRDefault="002A3ED0" w:rsidP="009F1D2E">
            <w:pPr>
              <w:spacing w:before="60" w:after="60" w:line="264" w:lineRule="auto"/>
              <w:rPr>
                <w:sz w:val="18"/>
                <w:szCs w:val="18"/>
              </w:rPr>
            </w:pPr>
            <w:r w:rsidRPr="004A27E2">
              <w:rPr>
                <w:sz w:val="18"/>
                <w:szCs w:val="18"/>
              </w:rPr>
              <w:t>The appointments would continue to take office at the conclusion of National Conference.</w:t>
            </w:r>
          </w:p>
        </w:tc>
      </w:tr>
    </w:tbl>
    <w:p w14:paraId="6B96D21B" w14:textId="77777777" w:rsidR="00A83E39" w:rsidRDefault="00A83E39" w:rsidP="00A83E39">
      <w:pPr>
        <w:rPr>
          <w:rFonts w:ascii="Calibri" w:hAnsi="Calibri" w:cs="Calibri"/>
          <w14:ligatures w14:val="standardContextual"/>
        </w:rPr>
      </w:pPr>
    </w:p>
    <w:p w14:paraId="192B1F69" w14:textId="77777777" w:rsidR="00A83E39" w:rsidRPr="00A83E39" w:rsidRDefault="00A83E39" w:rsidP="00A83E39">
      <w:pPr>
        <w:tabs>
          <w:tab w:val="left" w:pos="3045"/>
        </w:tabs>
        <w:rPr>
          <w:rFonts w:ascii="Calibri" w:eastAsia="Times New Roman" w:hAnsi="Calibri" w:cs="Calibri"/>
          <w:sz w:val="2"/>
          <w:szCs w:val="2"/>
          <w:lang w:eastAsia="en-AU"/>
        </w:rPr>
      </w:pPr>
    </w:p>
    <w:sectPr w:rsidR="00A83E39" w:rsidRPr="00A83E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AC41" w14:textId="77777777" w:rsidR="00836F7A" w:rsidRDefault="00836F7A" w:rsidP="001E0FBD">
      <w:pPr>
        <w:spacing w:after="0" w:line="240" w:lineRule="auto"/>
      </w:pPr>
      <w:r>
        <w:separator/>
      </w:r>
    </w:p>
  </w:endnote>
  <w:endnote w:type="continuationSeparator" w:id="0">
    <w:p w14:paraId="57FA2105" w14:textId="77777777" w:rsidR="00836F7A" w:rsidRDefault="00836F7A" w:rsidP="001E0FBD">
      <w:pPr>
        <w:spacing w:after="0" w:line="240" w:lineRule="auto"/>
      </w:pPr>
      <w:r>
        <w:continuationSeparator/>
      </w:r>
    </w:p>
  </w:endnote>
  <w:endnote w:type="continuationNotice" w:id="1">
    <w:p w14:paraId="51623322" w14:textId="77777777" w:rsidR="00836F7A" w:rsidRDefault="00836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002D" w14:textId="77777777" w:rsidR="00836F7A" w:rsidRDefault="00836F7A" w:rsidP="001E0FBD">
      <w:pPr>
        <w:spacing w:after="0" w:line="240" w:lineRule="auto"/>
      </w:pPr>
      <w:r>
        <w:separator/>
      </w:r>
    </w:p>
  </w:footnote>
  <w:footnote w:type="continuationSeparator" w:id="0">
    <w:p w14:paraId="189F4AD2" w14:textId="77777777" w:rsidR="00836F7A" w:rsidRDefault="00836F7A" w:rsidP="001E0FBD">
      <w:pPr>
        <w:spacing w:after="0" w:line="240" w:lineRule="auto"/>
      </w:pPr>
      <w:r>
        <w:continuationSeparator/>
      </w:r>
    </w:p>
  </w:footnote>
  <w:footnote w:type="continuationNotice" w:id="1">
    <w:p w14:paraId="2D426144" w14:textId="77777777" w:rsidR="00836F7A" w:rsidRDefault="00836F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81E"/>
    <w:multiLevelType w:val="hybridMultilevel"/>
    <w:tmpl w:val="E2740804"/>
    <w:lvl w:ilvl="0" w:tplc="FA1C8D36">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0419A"/>
    <w:multiLevelType w:val="hybridMultilevel"/>
    <w:tmpl w:val="CB984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F22E4"/>
    <w:multiLevelType w:val="hybridMultilevel"/>
    <w:tmpl w:val="600633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D1506E5"/>
    <w:multiLevelType w:val="hybridMultilevel"/>
    <w:tmpl w:val="518E1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C2F83"/>
    <w:multiLevelType w:val="hybridMultilevel"/>
    <w:tmpl w:val="EB50D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02DE6"/>
    <w:multiLevelType w:val="hybridMultilevel"/>
    <w:tmpl w:val="FB42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E2300"/>
    <w:multiLevelType w:val="hybridMultilevel"/>
    <w:tmpl w:val="FAC02C8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1B512AED"/>
    <w:multiLevelType w:val="hybridMultilevel"/>
    <w:tmpl w:val="F76A216A"/>
    <w:lvl w:ilvl="0" w:tplc="70362C28">
      <w:start w:val="2018"/>
      <w:numFmt w:val="bullet"/>
      <w:lvlText w:val=""/>
      <w:lvlJc w:val="left"/>
      <w:pPr>
        <w:ind w:left="720" w:hanging="360"/>
      </w:pPr>
      <w:rPr>
        <w:rFonts w:ascii="Symbol" w:eastAsiaTheme="minorEastAsia" w:hAnsi="Symbol" w:cstheme="minorHAns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A7D95"/>
    <w:multiLevelType w:val="hybridMultilevel"/>
    <w:tmpl w:val="0778E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01C9A"/>
    <w:multiLevelType w:val="hybridMultilevel"/>
    <w:tmpl w:val="FC700C2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3E57DE"/>
    <w:multiLevelType w:val="hybridMultilevel"/>
    <w:tmpl w:val="0424139C"/>
    <w:lvl w:ilvl="0" w:tplc="E6FCF7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4A79A4"/>
    <w:multiLevelType w:val="hybridMultilevel"/>
    <w:tmpl w:val="B338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82A44"/>
    <w:multiLevelType w:val="hybridMultilevel"/>
    <w:tmpl w:val="7D98B740"/>
    <w:lvl w:ilvl="0" w:tplc="70362C28">
      <w:start w:val="2018"/>
      <w:numFmt w:val="bullet"/>
      <w:lvlText w:val=""/>
      <w:lvlJc w:val="left"/>
      <w:pPr>
        <w:ind w:left="720" w:hanging="360"/>
      </w:pPr>
      <w:rPr>
        <w:rFonts w:ascii="Symbol" w:eastAsiaTheme="minorEastAsia" w:hAnsi="Symbol" w:cstheme="minorHAns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F27281"/>
    <w:multiLevelType w:val="hybridMultilevel"/>
    <w:tmpl w:val="F2D805F0"/>
    <w:lvl w:ilvl="0" w:tplc="FA1C8D36">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85E95"/>
    <w:multiLevelType w:val="hybridMultilevel"/>
    <w:tmpl w:val="7F9862AC"/>
    <w:lvl w:ilvl="0" w:tplc="70362C28">
      <w:start w:val="2018"/>
      <w:numFmt w:val="bullet"/>
      <w:lvlText w:val=""/>
      <w:lvlJc w:val="left"/>
      <w:pPr>
        <w:ind w:left="720" w:hanging="360"/>
      </w:pPr>
      <w:rPr>
        <w:rFonts w:ascii="Symbol" w:eastAsiaTheme="minorEastAsia" w:hAnsi="Symbol" w:cstheme="minorHAns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503EE7"/>
    <w:multiLevelType w:val="hybridMultilevel"/>
    <w:tmpl w:val="6C9C383A"/>
    <w:lvl w:ilvl="0" w:tplc="70362C28">
      <w:start w:val="2018"/>
      <w:numFmt w:val="bullet"/>
      <w:lvlText w:val=""/>
      <w:lvlJc w:val="left"/>
      <w:pPr>
        <w:ind w:left="720" w:hanging="360"/>
      </w:pPr>
      <w:rPr>
        <w:rFonts w:ascii="Symbol" w:eastAsiaTheme="minorEastAsia" w:hAnsi="Symbol" w:cstheme="minorHAns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3514CF"/>
    <w:multiLevelType w:val="hybridMultilevel"/>
    <w:tmpl w:val="DAF81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D0E86"/>
    <w:multiLevelType w:val="hybridMultilevel"/>
    <w:tmpl w:val="B1DCC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477D5F"/>
    <w:multiLevelType w:val="hybridMultilevel"/>
    <w:tmpl w:val="F6C0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6125AA"/>
    <w:multiLevelType w:val="hybridMultilevel"/>
    <w:tmpl w:val="2AE03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B36D37"/>
    <w:multiLevelType w:val="hybridMultilevel"/>
    <w:tmpl w:val="4712F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302F4F"/>
    <w:multiLevelType w:val="hybridMultilevel"/>
    <w:tmpl w:val="33D26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F83230"/>
    <w:multiLevelType w:val="hybridMultilevel"/>
    <w:tmpl w:val="33C69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6A11B9"/>
    <w:multiLevelType w:val="hybridMultilevel"/>
    <w:tmpl w:val="4D4A98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740E0E"/>
    <w:multiLevelType w:val="multilevel"/>
    <w:tmpl w:val="0C2A2C52"/>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rPr>
        <w:rFonts w:ascii="Arial" w:hAnsi="Arial" w:hint="default"/>
        <w:b/>
      </w:rPr>
    </w:lvl>
    <w:lvl w:ilvl="2">
      <w:start w:val="1"/>
      <w:numFmt w:val="lowerLetter"/>
      <w:lvlText w:val="(%3)"/>
      <w:lvlJc w:val="left"/>
      <w:pPr>
        <w:tabs>
          <w:tab w:val="num" w:pos="1361"/>
        </w:tabs>
        <w:ind w:left="1361" w:hanging="681"/>
      </w:pPr>
    </w:lvl>
    <w:lvl w:ilvl="3">
      <w:start w:val="1"/>
      <w:numFmt w:val="lowerRoman"/>
      <w:lvlText w:val="(%4)"/>
      <w:lvlJc w:val="left"/>
      <w:pPr>
        <w:tabs>
          <w:tab w:val="num" w:pos="2081"/>
        </w:tabs>
        <w:ind w:left="2041" w:hanging="680"/>
      </w:pPr>
    </w:lvl>
    <w:lvl w:ilvl="4">
      <w:start w:val="1"/>
      <w:numFmt w:val="upperLetter"/>
      <w:lvlText w:val="(%5)"/>
      <w:lvlJc w:val="left"/>
      <w:pPr>
        <w:tabs>
          <w:tab w:val="num" w:pos="681"/>
        </w:tabs>
        <w:ind w:left="681"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5" w15:restartNumberingAfterBreak="0">
    <w:nsid w:val="4CC84AF2"/>
    <w:multiLevelType w:val="hybridMultilevel"/>
    <w:tmpl w:val="CB24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39195C"/>
    <w:multiLevelType w:val="hybridMultilevel"/>
    <w:tmpl w:val="3ED4A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C32C0E"/>
    <w:multiLevelType w:val="hybridMultilevel"/>
    <w:tmpl w:val="82EAD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212BB5"/>
    <w:multiLevelType w:val="hybridMultilevel"/>
    <w:tmpl w:val="0C662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9C32F0"/>
    <w:multiLevelType w:val="multilevel"/>
    <w:tmpl w:val="0540E31E"/>
    <w:numStyleLink w:val="MELegal"/>
  </w:abstractNum>
  <w:abstractNum w:abstractNumId="30" w15:restartNumberingAfterBreak="0">
    <w:nsid w:val="571E5AE8"/>
    <w:multiLevelType w:val="hybridMultilevel"/>
    <w:tmpl w:val="9872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232B24"/>
    <w:multiLevelType w:val="hybridMultilevel"/>
    <w:tmpl w:val="68F4F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7B2E0E"/>
    <w:multiLevelType w:val="hybridMultilevel"/>
    <w:tmpl w:val="FA925A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ED73026"/>
    <w:multiLevelType w:val="hybridMultilevel"/>
    <w:tmpl w:val="DC04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C01E6E"/>
    <w:multiLevelType w:val="hybridMultilevel"/>
    <w:tmpl w:val="0FF6AF2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5" w15:restartNumberingAfterBreak="0">
    <w:nsid w:val="60526CE2"/>
    <w:multiLevelType w:val="hybridMultilevel"/>
    <w:tmpl w:val="D1345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DA622A"/>
    <w:multiLevelType w:val="hybridMultilevel"/>
    <w:tmpl w:val="7C28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D07EAF"/>
    <w:multiLevelType w:val="hybridMultilevel"/>
    <w:tmpl w:val="A9B87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9" w15:restartNumberingAfterBreak="0">
    <w:nsid w:val="6ECA0E2F"/>
    <w:multiLevelType w:val="hybridMultilevel"/>
    <w:tmpl w:val="9E06EA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02A50F7"/>
    <w:multiLevelType w:val="hybridMultilevel"/>
    <w:tmpl w:val="B42A5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D61043"/>
    <w:multiLevelType w:val="hybridMultilevel"/>
    <w:tmpl w:val="13087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B73775"/>
    <w:multiLevelType w:val="hybridMultilevel"/>
    <w:tmpl w:val="A69AF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003D96"/>
    <w:multiLevelType w:val="hybridMultilevel"/>
    <w:tmpl w:val="E910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4B67F9"/>
    <w:multiLevelType w:val="hybridMultilevel"/>
    <w:tmpl w:val="F90CD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9F78E4"/>
    <w:multiLevelType w:val="hybridMultilevel"/>
    <w:tmpl w:val="50342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1B2462"/>
    <w:multiLevelType w:val="hybridMultilevel"/>
    <w:tmpl w:val="FC96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E84F20"/>
    <w:multiLevelType w:val="hybridMultilevel"/>
    <w:tmpl w:val="A8007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47138">
    <w:abstractNumId w:val="3"/>
  </w:num>
  <w:num w:numId="2" w16cid:durableId="2094206639">
    <w:abstractNumId w:val="33"/>
  </w:num>
  <w:num w:numId="3" w16cid:durableId="1915434510">
    <w:abstractNumId w:val="41"/>
  </w:num>
  <w:num w:numId="4" w16cid:durableId="1760953624">
    <w:abstractNumId w:val="20"/>
  </w:num>
  <w:num w:numId="5" w16cid:durableId="410926605">
    <w:abstractNumId w:val="42"/>
  </w:num>
  <w:num w:numId="6" w16cid:durableId="1351033921">
    <w:abstractNumId w:val="28"/>
  </w:num>
  <w:num w:numId="7" w16cid:durableId="147092060">
    <w:abstractNumId w:val="46"/>
  </w:num>
  <w:num w:numId="8" w16cid:durableId="1663117468">
    <w:abstractNumId w:val="44"/>
  </w:num>
  <w:num w:numId="9" w16cid:durableId="1409035276">
    <w:abstractNumId w:val="19"/>
  </w:num>
  <w:num w:numId="10" w16cid:durableId="311446190">
    <w:abstractNumId w:val="4"/>
  </w:num>
  <w:num w:numId="11" w16cid:durableId="925846540">
    <w:abstractNumId w:val="15"/>
  </w:num>
  <w:num w:numId="12" w16cid:durableId="881359375">
    <w:abstractNumId w:val="7"/>
  </w:num>
  <w:num w:numId="13" w16cid:durableId="900218365">
    <w:abstractNumId w:val="12"/>
  </w:num>
  <w:num w:numId="14" w16cid:durableId="1599557286">
    <w:abstractNumId w:val="14"/>
  </w:num>
  <w:num w:numId="15" w16cid:durableId="1287852601">
    <w:abstractNumId w:val="43"/>
  </w:num>
  <w:num w:numId="16" w16cid:durableId="444737251">
    <w:abstractNumId w:val="6"/>
  </w:num>
  <w:num w:numId="17" w16cid:durableId="1839493878">
    <w:abstractNumId w:val="34"/>
  </w:num>
  <w:num w:numId="18" w16cid:durableId="849025309">
    <w:abstractNumId w:val="11"/>
  </w:num>
  <w:num w:numId="19" w16cid:durableId="832453613">
    <w:abstractNumId w:val="25"/>
  </w:num>
  <w:num w:numId="20" w16cid:durableId="1208758309">
    <w:abstractNumId w:val="18"/>
  </w:num>
  <w:num w:numId="21" w16cid:durableId="795026661">
    <w:abstractNumId w:val="30"/>
  </w:num>
  <w:num w:numId="22" w16cid:durableId="44183343">
    <w:abstractNumId w:val="21"/>
  </w:num>
  <w:num w:numId="23" w16cid:durableId="244384548">
    <w:abstractNumId w:val="10"/>
  </w:num>
  <w:num w:numId="24" w16cid:durableId="2073887027">
    <w:abstractNumId w:val="31"/>
  </w:num>
  <w:num w:numId="25" w16cid:durableId="978143382">
    <w:abstractNumId w:val="26"/>
  </w:num>
  <w:num w:numId="26" w16cid:durableId="975646005">
    <w:abstractNumId w:val="8"/>
  </w:num>
  <w:num w:numId="27" w16cid:durableId="1618372777">
    <w:abstractNumId w:val="17"/>
  </w:num>
  <w:num w:numId="28" w16cid:durableId="1937664410">
    <w:abstractNumId w:val="2"/>
  </w:num>
  <w:num w:numId="29" w16cid:durableId="70082887">
    <w:abstractNumId w:val="45"/>
  </w:num>
  <w:num w:numId="30" w16cid:durableId="629896545">
    <w:abstractNumId w:val="37"/>
  </w:num>
  <w:num w:numId="31" w16cid:durableId="138302598">
    <w:abstractNumId w:val="23"/>
  </w:num>
  <w:num w:numId="32" w16cid:durableId="578365718">
    <w:abstractNumId w:val="13"/>
  </w:num>
  <w:num w:numId="33" w16cid:durableId="2122263902">
    <w:abstractNumId w:val="0"/>
  </w:num>
  <w:num w:numId="34" w16cid:durableId="2030254878">
    <w:abstractNumId w:val="22"/>
  </w:num>
  <w:num w:numId="35" w16cid:durableId="960844901">
    <w:abstractNumId w:val="24"/>
  </w:num>
  <w:num w:numId="36" w16cid:durableId="2053382479">
    <w:abstractNumId w:val="35"/>
  </w:num>
  <w:num w:numId="37" w16cid:durableId="357395574">
    <w:abstractNumId w:val="27"/>
  </w:num>
  <w:num w:numId="38" w16cid:durableId="1664660">
    <w:abstractNumId w:val="36"/>
  </w:num>
  <w:num w:numId="39" w16cid:durableId="2134400431">
    <w:abstractNumId w:val="38"/>
  </w:num>
  <w:num w:numId="40" w16cid:durableId="1658343362">
    <w:abstractNumId w:val="29"/>
  </w:num>
  <w:num w:numId="41" w16cid:durableId="405692834">
    <w:abstractNumId w:val="47"/>
  </w:num>
  <w:num w:numId="42" w16cid:durableId="412555524">
    <w:abstractNumId w:val="9"/>
  </w:num>
  <w:num w:numId="43" w16cid:durableId="1959679523">
    <w:abstractNumId w:val="39"/>
  </w:num>
  <w:num w:numId="44" w16cid:durableId="1964459268">
    <w:abstractNumId w:val="40"/>
  </w:num>
  <w:num w:numId="45" w16cid:durableId="1201897151">
    <w:abstractNumId w:val="16"/>
  </w:num>
  <w:num w:numId="46" w16cid:durableId="1702314228">
    <w:abstractNumId w:val="5"/>
  </w:num>
  <w:num w:numId="47" w16cid:durableId="1013074910">
    <w:abstractNumId w:val="32"/>
  </w:num>
  <w:num w:numId="48" w16cid:durableId="1940409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BD"/>
    <w:rsid w:val="0000331C"/>
    <w:rsid w:val="000053D7"/>
    <w:rsid w:val="000066B7"/>
    <w:rsid w:val="00011601"/>
    <w:rsid w:val="00011A54"/>
    <w:rsid w:val="00013B75"/>
    <w:rsid w:val="0001556F"/>
    <w:rsid w:val="00016FD7"/>
    <w:rsid w:val="0001723F"/>
    <w:rsid w:val="000236B4"/>
    <w:rsid w:val="00024CA8"/>
    <w:rsid w:val="00025EB1"/>
    <w:rsid w:val="0002659B"/>
    <w:rsid w:val="000274C0"/>
    <w:rsid w:val="00032D5D"/>
    <w:rsid w:val="000350CC"/>
    <w:rsid w:val="0003719E"/>
    <w:rsid w:val="00040BA8"/>
    <w:rsid w:val="0005049F"/>
    <w:rsid w:val="000513C8"/>
    <w:rsid w:val="00053711"/>
    <w:rsid w:val="00055440"/>
    <w:rsid w:val="00055B04"/>
    <w:rsid w:val="0006208E"/>
    <w:rsid w:val="00063E5A"/>
    <w:rsid w:val="00064F9F"/>
    <w:rsid w:val="00072DBA"/>
    <w:rsid w:val="00072F4F"/>
    <w:rsid w:val="0009670F"/>
    <w:rsid w:val="000A09EA"/>
    <w:rsid w:val="000A61C9"/>
    <w:rsid w:val="000A768D"/>
    <w:rsid w:val="000B71B2"/>
    <w:rsid w:val="000C552F"/>
    <w:rsid w:val="000C64A2"/>
    <w:rsid w:val="000D1692"/>
    <w:rsid w:val="000D3640"/>
    <w:rsid w:val="000D7320"/>
    <w:rsid w:val="000E00A8"/>
    <w:rsid w:val="000E089E"/>
    <w:rsid w:val="000E211E"/>
    <w:rsid w:val="000E3955"/>
    <w:rsid w:val="000E5C4F"/>
    <w:rsid w:val="000E7B3A"/>
    <w:rsid w:val="000F0770"/>
    <w:rsid w:val="000F1AD0"/>
    <w:rsid w:val="000F3A83"/>
    <w:rsid w:val="000F539E"/>
    <w:rsid w:val="000F76CB"/>
    <w:rsid w:val="001004AF"/>
    <w:rsid w:val="00100F50"/>
    <w:rsid w:val="00104BFB"/>
    <w:rsid w:val="0010525F"/>
    <w:rsid w:val="001077AD"/>
    <w:rsid w:val="001101DB"/>
    <w:rsid w:val="00110347"/>
    <w:rsid w:val="00116C5B"/>
    <w:rsid w:val="00120897"/>
    <w:rsid w:val="00123F5B"/>
    <w:rsid w:val="00124A95"/>
    <w:rsid w:val="00125B6C"/>
    <w:rsid w:val="00131147"/>
    <w:rsid w:val="0013239F"/>
    <w:rsid w:val="00137022"/>
    <w:rsid w:val="00142294"/>
    <w:rsid w:val="0014408F"/>
    <w:rsid w:val="0014797C"/>
    <w:rsid w:val="00147DED"/>
    <w:rsid w:val="001529DD"/>
    <w:rsid w:val="00152DCF"/>
    <w:rsid w:val="00152E2B"/>
    <w:rsid w:val="00153F09"/>
    <w:rsid w:val="00160081"/>
    <w:rsid w:val="00161DCB"/>
    <w:rsid w:val="001620F3"/>
    <w:rsid w:val="0016278E"/>
    <w:rsid w:val="00163923"/>
    <w:rsid w:val="00171209"/>
    <w:rsid w:val="00176990"/>
    <w:rsid w:val="00180E1B"/>
    <w:rsid w:val="001872FB"/>
    <w:rsid w:val="001A0CE7"/>
    <w:rsid w:val="001A1D3E"/>
    <w:rsid w:val="001A2959"/>
    <w:rsid w:val="001A6CFF"/>
    <w:rsid w:val="001B0DE3"/>
    <w:rsid w:val="001B69A3"/>
    <w:rsid w:val="001C0478"/>
    <w:rsid w:val="001C6FE3"/>
    <w:rsid w:val="001C735A"/>
    <w:rsid w:val="001D0AC5"/>
    <w:rsid w:val="001D0C47"/>
    <w:rsid w:val="001D47E2"/>
    <w:rsid w:val="001D7135"/>
    <w:rsid w:val="001E0FBD"/>
    <w:rsid w:val="001E149D"/>
    <w:rsid w:val="001E14AF"/>
    <w:rsid w:val="001E29E4"/>
    <w:rsid w:val="001F32AC"/>
    <w:rsid w:val="001F3CA3"/>
    <w:rsid w:val="001F3F00"/>
    <w:rsid w:val="0020263A"/>
    <w:rsid w:val="00202814"/>
    <w:rsid w:val="00206F8B"/>
    <w:rsid w:val="002111E6"/>
    <w:rsid w:val="002126CB"/>
    <w:rsid w:val="00217A13"/>
    <w:rsid w:val="00220960"/>
    <w:rsid w:val="002226CF"/>
    <w:rsid w:val="002242A4"/>
    <w:rsid w:val="00227645"/>
    <w:rsid w:val="002301E8"/>
    <w:rsid w:val="00236780"/>
    <w:rsid w:val="00237E8A"/>
    <w:rsid w:val="002420B6"/>
    <w:rsid w:val="00242C5E"/>
    <w:rsid w:val="0024549C"/>
    <w:rsid w:val="00245998"/>
    <w:rsid w:val="0025206E"/>
    <w:rsid w:val="002523EB"/>
    <w:rsid w:val="00253261"/>
    <w:rsid w:val="002539D2"/>
    <w:rsid w:val="00253CE7"/>
    <w:rsid w:val="002547C3"/>
    <w:rsid w:val="0025580B"/>
    <w:rsid w:val="0026184C"/>
    <w:rsid w:val="00261D4D"/>
    <w:rsid w:val="00271A14"/>
    <w:rsid w:val="00271CC0"/>
    <w:rsid w:val="002770F2"/>
    <w:rsid w:val="0028044D"/>
    <w:rsid w:val="0028529E"/>
    <w:rsid w:val="00286601"/>
    <w:rsid w:val="00286F5D"/>
    <w:rsid w:val="002877F9"/>
    <w:rsid w:val="002901E8"/>
    <w:rsid w:val="00290DF3"/>
    <w:rsid w:val="002A2A0C"/>
    <w:rsid w:val="002A3ED0"/>
    <w:rsid w:val="002A42F8"/>
    <w:rsid w:val="002A69CC"/>
    <w:rsid w:val="002A7026"/>
    <w:rsid w:val="002B234B"/>
    <w:rsid w:val="002B2BE8"/>
    <w:rsid w:val="002B53BC"/>
    <w:rsid w:val="002B5657"/>
    <w:rsid w:val="002C03AD"/>
    <w:rsid w:val="002C1CA1"/>
    <w:rsid w:val="002C4593"/>
    <w:rsid w:val="002C5440"/>
    <w:rsid w:val="002C719E"/>
    <w:rsid w:val="002D2DAD"/>
    <w:rsid w:val="002D48EB"/>
    <w:rsid w:val="002D63AA"/>
    <w:rsid w:val="002D79F1"/>
    <w:rsid w:val="002E006F"/>
    <w:rsid w:val="002E25EB"/>
    <w:rsid w:val="002E429B"/>
    <w:rsid w:val="002E6D17"/>
    <w:rsid w:val="002E771B"/>
    <w:rsid w:val="002F00F0"/>
    <w:rsid w:val="002F088F"/>
    <w:rsid w:val="002F20F6"/>
    <w:rsid w:val="002F27C5"/>
    <w:rsid w:val="002F3B96"/>
    <w:rsid w:val="002F47C5"/>
    <w:rsid w:val="003003D4"/>
    <w:rsid w:val="00300425"/>
    <w:rsid w:val="00300C24"/>
    <w:rsid w:val="003057DC"/>
    <w:rsid w:val="0030648F"/>
    <w:rsid w:val="00312865"/>
    <w:rsid w:val="00316CF8"/>
    <w:rsid w:val="00320703"/>
    <w:rsid w:val="00320C19"/>
    <w:rsid w:val="0032169C"/>
    <w:rsid w:val="00325ECB"/>
    <w:rsid w:val="003333B7"/>
    <w:rsid w:val="00334AB6"/>
    <w:rsid w:val="003422B6"/>
    <w:rsid w:val="003445F9"/>
    <w:rsid w:val="00346C96"/>
    <w:rsid w:val="00350B81"/>
    <w:rsid w:val="003510DC"/>
    <w:rsid w:val="0035158E"/>
    <w:rsid w:val="0035182A"/>
    <w:rsid w:val="00352E53"/>
    <w:rsid w:val="00362871"/>
    <w:rsid w:val="00364087"/>
    <w:rsid w:val="00366F13"/>
    <w:rsid w:val="00371686"/>
    <w:rsid w:val="003723E5"/>
    <w:rsid w:val="0037344E"/>
    <w:rsid w:val="00373CA5"/>
    <w:rsid w:val="00375A7B"/>
    <w:rsid w:val="0038174C"/>
    <w:rsid w:val="00391320"/>
    <w:rsid w:val="00391A9D"/>
    <w:rsid w:val="0039342E"/>
    <w:rsid w:val="00395797"/>
    <w:rsid w:val="003A0CD1"/>
    <w:rsid w:val="003A14A0"/>
    <w:rsid w:val="003A20AF"/>
    <w:rsid w:val="003B0D62"/>
    <w:rsid w:val="003B5167"/>
    <w:rsid w:val="003B5637"/>
    <w:rsid w:val="003B6094"/>
    <w:rsid w:val="003C18BF"/>
    <w:rsid w:val="003C2088"/>
    <w:rsid w:val="003C3971"/>
    <w:rsid w:val="003C3CCF"/>
    <w:rsid w:val="003C433F"/>
    <w:rsid w:val="003C5C6B"/>
    <w:rsid w:val="003C659A"/>
    <w:rsid w:val="003C6D1E"/>
    <w:rsid w:val="003D0B8D"/>
    <w:rsid w:val="003E49D1"/>
    <w:rsid w:val="003F09B2"/>
    <w:rsid w:val="003F38A9"/>
    <w:rsid w:val="003F39DF"/>
    <w:rsid w:val="003F4117"/>
    <w:rsid w:val="003F5E34"/>
    <w:rsid w:val="003F6F0F"/>
    <w:rsid w:val="00400AE3"/>
    <w:rsid w:val="0040193A"/>
    <w:rsid w:val="00411C09"/>
    <w:rsid w:val="004122C3"/>
    <w:rsid w:val="004128C5"/>
    <w:rsid w:val="00412F36"/>
    <w:rsid w:val="00420156"/>
    <w:rsid w:val="004206E0"/>
    <w:rsid w:val="00432293"/>
    <w:rsid w:val="0043416C"/>
    <w:rsid w:val="004352FF"/>
    <w:rsid w:val="004370E9"/>
    <w:rsid w:val="00444D42"/>
    <w:rsid w:val="00447CCA"/>
    <w:rsid w:val="00461D2C"/>
    <w:rsid w:val="004656D9"/>
    <w:rsid w:val="00466328"/>
    <w:rsid w:val="004666F8"/>
    <w:rsid w:val="00467EE1"/>
    <w:rsid w:val="004722DB"/>
    <w:rsid w:val="00473B7A"/>
    <w:rsid w:val="00474EA2"/>
    <w:rsid w:val="0048252B"/>
    <w:rsid w:val="00490665"/>
    <w:rsid w:val="0049795A"/>
    <w:rsid w:val="004A27E2"/>
    <w:rsid w:val="004A2A53"/>
    <w:rsid w:val="004A2D6A"/>
    <w:rsid w:val="004A7131"/>
    <w:rsid w:val="004B3ECA"/>
    <w:rsid w:val="004B4431"/>
    <w:rsid w:val="004C27DB"/>
    <w:rsid w:val="004C368A"/>
    <w:rsid w:val="004C427F"/>
    <w:rsid w:val="004C482C"/>
    <w:rsid w:val="004C57FB"/>
    <w:rsid w:val="004C5A1B"/>
    <w:rsid w:val="004C7321"/>
    <w:rsid w:val="004C7E36"/>
    <w:rsid w:val="004D0172"/>
    <w:rsid w:val="004D38C1"/>
    <w:rsid w:val="004D6339"/>
    <w:rsid w:val="004E1F38"/>
    <w:rsid w:val="004E2C90"/>
    <w:rsid w:val="004E368B"/>
    <w:rsid w:val="004F08CA"/>
    <w:rsid w:val="004F18D5"/>
    <w:rsid w:val="004F72A4"/>
    <w:rsid w:val="00501636"/>
    <w:rsid w:val="00503C2F"/>
    <w:rsid w:val="005058EA"/>
    <w:rsid w:val="00507D5E"/>
    <w:rsid w:val="00510598"/>
    <w:rsid w:val="0051511E"/>
    <w:rsid w:val="0051520B"/>
    <w:rsid w:val="00527A90"/>
    <w:rsid w:val="00531EEA"/>
    <w:rsid w:val="0053226B"/>
    <w:rsid w:val="0053379B"/>
    <w:rsid w:val="00536072"/>
    <w:rsid w:val="00541425"/>
    <w:rsid w:val="005430F9"/>
    <w:rsid w:val="005462C7"/>
    <w:rsid w:val="005466B0"/>
    <w:rsid w:val="00550954"/>
    <w:rsid w:val="005515C6"/>
    <w:rsid w:val="00556FB4"/>
    <w:rsid w:val="00557E5E"/>
    <w:rsid w:val="0056118A"/>
    <w:rsid w:val="00565004"/>
    <w:rsid w:val="00582796"/>
    <w:rsid w:val="005858E0"/>
    <w:rsid w:val="005866E4"/>
    <w:rsid w:val="00587FF2"/>
    <w:rsid w:val="0059064F"/>
    <w:rsid w:val="00591B0E"/>
    <w:rsid w:val="00591D7A"/>
    <w:rsid w:val="00592094"/>
    <w:rsid w:val="0059215F"/>
    <w:rsid w:val="00596663"/>
    <w:rsid w:val="005A2B53"/>
    <w:rsid w:val="005A3741"/>
    <w:rsid w:val="005A62AA"/>
    <w:rsid w:val="005A7588"/>
    <w:rsid w:val="005B1D57"/>
    <w:rsid w:val="005B4260"/>
    <w:rsid w:val="005B47CB"/>
    <w:rsid w:val="005B6EAD"/>
    <w:rsid w:val="005C219E"/>
    <w:rsid w:val="005C3622"/>
    <w:rsid w:val="005C7BEB"/>
    <w:rsid w:val="005D7843"/>
    <w:rsid w:val="005D7E3E"/>
    <w:rsid w:val="005E131D"/>
    <w:rsid w:val="005E309B"/>
    <w:rsid w:val="005E36F9"/>
    <w:rsid w:val="005E4943"/>
    <w:rsid w:val="005E72A1"/>
    <w:rsid w:val="005E7AC7"/>
    <w:rsid w:val="005F034B"/>
    <w:rsid w:val="005F0BB0"/>
    <w:rsid w:val="005F2F54"/>
    <w:rsid w:val="005F326C"/>
    <w:rsid w:val="005F790B"/>
    <w:rsid w:val="00600170"/>
    <w:rsid w:val="00604E95"/>
    <w:rsid w:val="00607DB7"/>
    <w:rsid w:val="00610841"/>
    <w:rsid w:val="006159AF"/>
    <w:rsid w:val="006175DD"/>
    <w:rsid w:val="00630ACA"/>
    <w:rsid w:val="00632484"/>
    <w:rsid w:val="00633137"/>
    <w:rsid w:val="00633F99"/>
    <w:rsid w:val="00645377"/>
    <w:rsid w:val="00652BC1"/>
    <w:rsid w:val="00655899"/>
    <w:rsid w:val="006558D6"/>
    <w:rsid w:val="00655C78"/>
    <w:rsid w:val="006564BA"/>
    <w:rsid w:val="00657E64"/>
    <w:rsid w:val="00663722"/>
    <w:rsid w:val="006671E1"/>
    <w:rsid w:val="0066767B"/>
    <w:rsid w:val="00671993"/>
    <w:rsid w:val="00672B5C"/>
    <w:rsid w:val="0067371E"/>
    <w:rsid w:val="0067395F"/>
    <w:rsid w:val="006742B6"/>
    <w:rsid w:val="006756BE"/>
    <w:rsid w:val="00676795"/>
    <w:rsid w:val="006817FF"/>
    <w:rsid w:val="00681C55"/>
    <w:rsid w:val="0068296E"/>
    <w:rsid w:val="006877ED"/>
    <w:rsid w:val="00687E01"/>
    <w:rsid w:val="006931CB"/>
    <w:rsid w:val="0069563E"/>
    <w:rsid w:val="006A0F50"/>
    <w:rsid w:val="006A5CBD"/>
    <w:rsid w:val="006B07CA"/>
    <w:rsid w:val="006B53D6"/>
    <w:rsid w:val="006C475B"/>
    <w:rsid w:val="006C6A8E"/>
    <w:rsid w:val="006D0DCB"/>
    <w:rsid w:val="006D2645"/>
    <w:rsid w:val="006D271B"/>
    <w:rsid w:val="006D642A"/>
    <w:rsid w:val="006E0621"/>
    <w:rsid w:val="006E1DFD"/>
    <w:rsid w:val="006E31E7"/>
    <w:rsid w:val="006E31F3"/>
    <w:rsid w:val="006E3B31"/>
    <w:rsid w:val="006E4860"/>
    <w:rsid w:val="006E514F"/>
    <w:rsid w:val="006E562D"/>
    <w:rsid w:val="006E6A37"/>
    <w:rsid w:val="006E75AE"/>
    <w:rsid w:val="006F26E4"/>
    <w:rsid w:val="006F3647"/>
    <w:rsid w:val="006F5711"/>
    <w:rsid w:val="00702212"/>
    <w:rsid w:val="00702684"/>
    <w:rsid w:val="00715DA7"/>
    <w:rsid w:val="00716E07"/>
    <w:rsid w:val="00721684"/>
    <w:rsid w:val="00723E58"/>
    <w:rsid w:val="00726BF7"/>
    <w:rsid w:val="00732353"/>
    <w:rsid w:val="00735E52"/>
    <w:rsid w:val="0074386A"/>
    <w:rsid w:val="00744A2B"/>
    <w:rsid w:val="00750CE7"/>
    <w:rsid w:val="007553FB"/>
    <w:rsid w:val="00760770"/>
    <w:rsid w:val="00760C2E"/>
    <w:rsid w:val="00762C1F"/>
    <w:rsid w:val="00764A3A"/>
    <w:rsid w:val="0076668F"/>
    <w:rsid w:val="00770DB4"/>
    <w:rsid w:val="007715CD"/>
    <w:rsid w:val="007728F9"/>
    <w:rsid w:val="00772F5D"/>
    <w:rsid w:val="0077460A"/>
    <w:rsid w:val="00774F58"/>
    <w:rsid w:val="00776456"/>
    <w:rsid w:val="007809B3"/>
    <w:rsid w:val="00781BFD"/>
    <w:rsid w:val="007825AC"/>
    <w:rsid w:val="00784FE5"/>
    <w:rsid w:val="007860BD"/>
    <w:rsid w:val="00786DDA"/>
    <w:rsid w:val="00791776"/>
    <w:rsid w:val="00792864"/>
    <w:rsid w:val="00793DAC"/>
    <w:rsid w:val="007967E6"/>
    <w:rsid w:val="00796F5C"/>
    <w:rsid w:val="007A03B4"/>
    <w:rsid w:val="007A13D8"/>
    <w:rsid w:val="007A2672"/>
    <w:rsid w:val="007A6F56"/>
    <w:rsid w:val="007B3532"/>
    <w:rsid w:val="007B3E15"/>
    <w:rsid w:val="007B5203"/>
    <w:rsid w:val="007B5974"/>
    <w:rsid w:val="007B59A4"/>
    <w:rsid w:val="007C095A"/>
    <w:rsid w:val="007C2F54"/>
    <w:rsid w:val="007C653C"/>
    <w:rsid w:val="007C6848"/>
    <w:rsid w:val="007C76F0"/>
    <w:rsid w:val="007D1193"/>
    <w:rsid w:val="007D1F8C"/>
    <w:rsid w:val="007D24BF"/>
    <w:rsid w:val="007D252A"/>
    <w:rsid w:val="007D4213"/>
    <w:rsid w:val="007E4997"/>
    <w:rsid w:val="007F507E"/>
    <w:rsid w:val="007F58DA"/>
    <w:rsid w:val="007F7DE7"/>
    <w:rsid w:val="007F7E74"/>
    <w:rsid w:val="0080009F"/>
    <w:rsid w:val="008021E9"/>
    <w:rsid w:val="00802C02"/>
    <w:rsid w:val="00803F81"/>
    <w:rsid w:val="008046C9"/>
    <w:rsid w:val="00814F2A"/>
    <w:rsid w:val="00817C74"/>
    <w:rsid w:val="00827BBB"/>
    <w:rsid w:val="0083107C"/>
    <w:rsid w:val="00834EF7"/>
    <w:rsid w:val="008350ED"/>
    <w:rsid w:val="00836F7A"/>
    <w:rsid w:val="00847B61"/>
    <w:rsid w:val="00851066"/>
    <w:rsid w:val="008514E9"/>
    <w:rsid w:val="0085198B"/>
    <w:rsid w:val="00853D82"/>
    <w:rsid w:val="0085472D"/>
    <w:rsid w:val="00854B47"/>
    <w:rsid w:val="0085524D"/>
    <w:rsid w:val="0085554F"/>
    <w:rsid w:val="00855A84"/>
    <w:rsid w:val="00855AAD"/>
    <w:rsid w:val="00856842"/>
    <w:rsid w:val="00862EC4"/>
    <w:rsid w:val="00864151"/>
    <w:rsid w:val="00864635"/>
    <w:rsid w:val="00870031"/>
    <w:rsid w:val="00870EEC"/>
    <w:rsid w:val="00871F81"/>
    <w:rsid w:val="008736D7"/>
    <w:rsid w:val="00881619"/>
    <w:rsid w:val="00881875"/>
    <w:rsid w:val="00883D86"/>
    <w:rsid w:val="00887F10"/>
    <w:rsid w:val="008902BF"/>
    <w:rsid w:val="00896225"/>
    <w:rsid w:val="008A149D"/>
    <w:rsid w:val="008A2BE3"/>
    <w:rsid w:val="008A4B0D"/>
    <w:rsid w:val="008B23C7"/>
    <w:rsid w:val="008B3BA2"/>
    <w:rsid w:val="008B5D2E"/>
    <w:rsid w:val="008C0A91"/>
    <w:rsid w:val="008C224E"/>
    <w:rsid w:val="008C71E1"/>
    <w:rsid w:val="008D07AF"/>
    <w:rsid w:val="008D1AD0"/>
    <w:rsid w:val="008D673D"/>
    <w:rsid w:val="008D79E0"/>
    <w:rsid w:val="008E3CDF"/>
    <w:rsid w:val="008E63A5"/>
    <w:rsid w:val="008F42A8"/>
    <w:rsid w:val="00900B0D"/>
    <w:rsid w:val="00903ECB"/>
    <w:rsid w:val="00905E38"/>
    <w:rsid w:val="00906C45"/>
    <w:rsid w:val="00907D34"/>
    <w:rsid w:val="009124DD"/>
    <w:rsid w:val="00912915"/>
    <w:rsid w:val="00913CFC"/>
    <w:rsid w:val="0091604C"/>
    <w:rsid w:val="0091677D"/>
    <w:rsid w:val="00916D4C"/>
    <w:rsid w:val="00917069"/>
    <w:rsid w:val="009176E3"/>
    <w:rsid w:val="00926F8D"/>
    <w:rsid w:val="00941A83"/>
    <w:rsid w:val="00946744"/>
    <w:rsid w:val="00946AD8"/>
    <w:rsid w:val="00947286"/>
    <w:rsid w:val="009537EB"/>
    <w:rsid w:val="009600CE"/>
    <w:rsid w:val="009668A8"/>
    <w:rsid w:val="009672A9"/>
    <w:rsid w:val="00967FC6"/>
    <w:rsid w:val="00970F4B"/>
    <w:rsid w:val="00972323"/>
    <w:rsid w:val="009731D1"/>
    <w:rsid w:val="00983161"/>
    <w:rsid w:val="0098343C"/>
    <w:rsid w:val="00986A17"/>
    <w:rsid w:val="009870C6"/>
    <w:rsid w:val="009903D6"/>
    <w:rsid w:val="00997D82"/>
    <w:rsid w:val="009A3F56"/>
    <w:rsid w:val="009B1AE0"/>
    <w:rsid w:val="009B4643"/>
    <w:rsid w:val="009C0576"/>
    <w:rsid w:val="009C1F11"/>
    <w:rsid w:val="009C2E4B"/>
    <w:rsid w:val="009C6F38"/>
    <w:rsid w:val="009D129F"/>
    <w:rsid w:val="009D2A96"/>
    <w:rsid w:val="009D44B1"/>
    <w:rsid w:val="009D4741"/>
    <w:rsid w:val="009E53AE"/>
    <w:rsid w:val="009F0A53"/>
    <w:rsid w:val="009F1D2E"/>
    <w:rsid w:val="009F2BE1"/>
    <w:rsid w:val="009F7CA0"/>
    <w:rsid w:val="00A00FF0"/>
    <w:rsid w:val="00A02208"/>
    <w:rsid w:val="00A02368"/>
    <w:rsid w:val="00A02B99"/>
    <w:rsid w:val="00A045AF"/>
    <w:rsid w:val="00A069C4"/>
    <w:rsid w:val="00A12E3A"/>
    <w:rsid w:val="00A13543"/>
    <w:rsid w:val="00A14C1D"/>
    <w:rsid w:val="00A16D2A"/>
    <w:rsid w:val="00A250B6"/>
    <w:rsid w:val="00A27473"/>
    <w:rsid w:val="00A37E43"/>
    <w:rsid w:val="00A445E7"/>
    <w:rsid w:val="00A44924"/>
    <w:rsid w:val="00A45EC5"/>
    <w:rsid w:val="00A46337"/>
    <w:rsid w:val="00A50B67"/>
    <w:rsid w:val="00A57E91"/>
    <w:rsid w:val="00A6212A"/>
    <w:rsid w:val="00A710E9"/>
    <w:rsid w:val="00A74F08"/>
    <w:rsid w:val="00A75486"/>
    <w:rsid w:val="00A75AC0"/>
    <w:rsid w:val="00A76C05"/>
    <w:rsid w:val="00A76D1B"/>
    <w:rsid w:val="00A76FE8"/>
    <w:rsid w:val="00A779A4"/>
    <w:rsid w:val="00A77A95"/>
    <w:rsid w:val="00A8014A"/>
    <w:rsid w:val="00A80D7F"/>
    <w:rsid w:val="00A83E39"/>
    <w:rsid w:val="00A8590B"/>
    <w:rsid w:val="00A92832"/>
    <w:rsid w:val="00A938DF"/>
    <w:rsid w:val="00A939B7"/>
    <w:rsid w:val="00A95229"/>
    <w:rsid w:val="00A954B8"/>
    <w:rsid w:val="00A9775E"/>
    <w:rsid w:val="00AA08FD"/>
    <w:rsid w:val="00AA2693"/>
    <w:rsid w:val="00AB2787"/>
    <w:rsid w:val="00AB2886"/>
    <w:rsid w:val="00AB2EB8"/>
    <w:rsid w:val="00AC1054"/>
    <w:rsid w:val="00AC159E"/>
    <w:rsid w:val="00AC1CE9"/>
    <w:rsid w:val="00AC21B9"/>
    <w:rsid w:val="00AC2CAD"/>
    <w:rsid w:val="00AC463F"/>
    <w:rsid w:val="00AC5253"/>
    <w:rsid w:val="00AD636C"/>
    <w:rsid w:val="00AD7213"/>
    <w:rsid w:val="00AE448F"/>
    <w:rsid w:val="00AE4AE5"/>
    <w:rsid w:val="00AE64FD"/>
    <w:rsid w:val="00AE6839"/>
    <w:rsid w:val="00AF2D1F"/>
    <w:rsid w:val="00AF3F1C"/>
    <w:rsid w:val="00B04C2A"/>
    <w:rsid w:val="00B10294"/>
    <w:rsid w:val="00B10F71"/>
    <w:rsid w:val="00B13F40"/>
    <w:rsid w:val="00B16D64"/>
    <w:rsid w:val="00B3018B"/>
    <w:rsid w:val="00B40888"/>
    <w:rsid w:val="00B425A3"/>
    <w:rsid w:val="00B4392E"/>
    <w:rsid w:val="00B4442E"/>
    <w:rsid w:val="00B500B9"/>
    <w:rsid w:val="00B50673"/>
    <w:rsid w:val="00B57280"/>
    <w:rsid w:val="00B6055F"/>
    <w:rsid w:val="00B622FC"/>
    <w:rsid w:val="00B635E9"/>
    <w:rsid w:val="00B658EB"/>
    <w:rsid w:val="00B76153"/>
    <w:rsid w:val="00B76ADF"/>
    <w:rsid w:val="00B77964"/>
    <w:rsid w:val="00B8197F"/>
    <w:rsid w:val="00B83E73"/>
    <w:rsid w:val="00B87323"/>
    <w:rsid w:val="00B87B55"/>
    <w:rsid w:val="00B90D73"/>
    <w:rsid w:val="00B912B0"/>
    <w:rsid w:val="00B93F98"/>
    <w:rsid w:val="00B943DA"/>
    <w:rsid w:val="00BA05F8"/>
    <w:rsid w:val="00BB597F"/>
    <w:rsid w:val="00BC2A79"/>
    <w:rsid w:val="00BC49BA"/>
    <w:rsid w:val="00BD03AE"/>
    <w:rsid w:val="00BD08B6"/>
    <w:rsid w:val="00BD0D55"/>
    <w:rsid w:val="00BD19FB"/>
    <w:rsid w:val="00BD4473"/>
    <w:rsid w:val="00BD7ED2"/>
    <w:rsid w:val="00BE14DF"/>
    <w:rsid w:val="00BE566B"/>
    <w:rsid w:val="00BE60A1"/>
    <w:rsid w:val="00BF7C23"/>
    <w:rsid w:val="00C00706"/>
    <w:rsid w:val="00C01E4F"/>
    <w:rsid w:val="00C04712"/>
    <w:rsid w:val="00C056DD"/>
    <w:rsid w:val="00C111C6"/>
    <w:rsid w:val="00C1247F"/>
    <w:rsid w:val="00C150E3"/>
    <w:rsid w:val="00C16546"/>
    <w:rsid w:val="00C21369"/>
    <w:rsid w:val="00C242D3"/>
    <w:rsid w:val="00C2444D"/>
    <w:rsid w:val="00C26C61"/>
    <w:rsid w:val="00C370F9"/>
    <w:rsid w:val="00C41294"/>
    <w:rsid w:val="00C415BB"/>
    <w:rsid w:val="00C430CF"/>
    <w:rsid w:val="00C4417E"/>
    <w:rsid w:val="00C44CB2"/>
    <w:rsid w:val="00C47315"/>
    <w:rsid w:val="00C57D4A"/>
    <w:rsid w:val="00C6176F"/>
    <w:rsid w:val="00C63930"/>
    <w:rsid w:val="00C676A5"/>
    <w:rsid w:val="00C67E7C"/>
    <w:rsid w:val="00C76B29"/>
    <w:rsid w:val="00C8048D"/>
    <w:rsid w:val="00C817B6"/>
    <w:rsid w:val="00C85200"/>
    <w:rsid w:val="00C900D6"/>
    <w:rsid w:val="00C93F62"/>
    <w:rsid w:val="00C95210"/>
    <w:rsid w:val="00C969F5"/>
    <w:rsid w:val="00CA1BD0"/>
    <w:rsid w:val="00CA2148"/>
    <w:rsid w:val="00CA2D09"/>
    <w:rsid w:val="00CA3A05"/>
    <w:rsid w:val="00CA4AF5"/>
    <w:rsid w:val="00CB0C82"/>
    <w:rsid w:val="00CB1912"/>
    <w:rsid w:val="00CB458D"/>
    <w:rsid w:val="00CB4F4C"/>
    <w:rsid w:val="00CB7109"/>
    <w:rsid w:val="00CC0BF8"/>
    <w:rsid w:val="00CC149F"/>
    <w:rsid w:val="00CC1C6A"/>
    <w:rsid w:val="00CC4DAA"/>
    <w:rsid w:val="00CC5DE7"/>
    <w:rsid w:val="00CC60DD"/>
    <w:rsid w:val="00CD157D"/>
    <w:rsid w:val="00CD3C5A"/>
    <w:rsid w:val="00CD637F"/>
    <w:rsid w:val="00CD6F7D"/>
    <w:rsid w:val="00CE11AA"/>
    <w:rsid w:val="00CE273F"/>
    <w:rsid w:val="00CE6DD4"/>
    <w:rsid w:val="00CF4303"/>
    <w:rsid w:val="00CF56F6"/>
    <w:rsid w:val="00CF7F24"/>
    <w:rsid w:val="00D0034E"/>
    <w:rsid w:val="00D00DD2"/>
    <w:rsid w:val="00D010B1"/>
    <w:rsid w:val="00D01D15"/>
    <w:rsid w:val="00D1112D"/>
    <w:rsid w:val="00D11B52"/>
    <w:rsid w:val="00D16C2A"/>
    <w:rsid w:val="00D17B07"/>
    <w:rsid w:val="00D21209"/>
    <w:rsid w:val="00D212E1"/>
    <w:rsid w:val="00D214BC"/>
    <w:rsid w:val="00D22840"/>
    <w:rsid w:val="00D2311F"/>
    <w:rsid w:val="00D27E5A"/>
    <w:rsid w:val="00D30A10"/>
    <w:rsid w:val="00D33728"/>
    <w:rsid w:val="00D33AFE"/>
    <w:rsid w:val="00D33DD0"/>
    <w:rsid w:val="00D3425F"/>
    <w:rsid w:val="00D358D4"/>
    <w:rsid w:val="00D403D8"/>
    <w:rsid w:val="00D40711"/>
    <w:rsid w:val="00D502FF"/>
    <w:rsid w:val="00D53FD5"/>
    <w:rsid w:val="00D54FDB"/>
    <w:rsid w:val="00D55954"/>
    <w:rsid w:val="00D564FB"/>
    <w:rsid w:val="00D63B28"/>
    <w:rsid w:val="00D6648C"/>
    <w:rsid w:val="00D729F9"/>
    <w:rsid w:val="00D72EC1"/>
    <w:rsid w:val="00D8084C"/>
    <w:rsid w:val="00D821E1"/>
    <w:rsid w:val="00D85724"/>
    <w:rsid w:val="00D86032"/>
    <w:rsid w:val="00D9172D"/>
    <w:rsid w:val="00D92161"/>
    <w:rsid w:val="00D9450B"/>
    <w:rsid w:val="00D96CCD"/>
    <w:rsid w:val="00D96FFE"/>
    <w:rsid w:val="00DA0148"/>
    <w:rsid w:val="00DA1051"/>
    <w:rsid w:val="00DA12FC"/>
    <w:rsid w:val="00DA1E75"/>
    <w:rsid w:val="00DA4C77"/>
    <w:rsid w:val="00DA501C"/>
    <w:rsid w:val="00DB2A71"/>
    <w:rsid w:val="00DB5A8A"/>
    <w:rsid w:val="00DB6A6C"/>
    <w:rsid w:val="00DC26EB"/>
    <w:rsid w:val="00DC3813"/>
    <w:rsid w:val="00DC5B57"/>
    <w:rsid w:val="00DC5FDA"/>
    <w:rsid w:val="00DC78C9"/>
    <w:rsid w:val="00DE0B5C"/>
    <w:rsid w:val="00DE1689"/>
    <w:rsid w:val="00DE60F3"/>
    <w:rsid w:val="00DE7EA5"/>
    <w:rsid w:val="00DF2221"/>
    <w:rsid w:val="00DF2C5C"/>
    <w:rsid w:val="00DF3D3C"/>
    <w:rsid w:val="00DF4BF1"/>
    <w:rsid w:val="00E00A4D"/>
    <w:rsid w:val="00E02B0B"/>
    <w:rsid w:val="00E03886"/>
    <w:rsid w:val="00E06C11"/>
    <w:rsid w:val="00E079E6"/>
    <w:rsid w:val="00E07B54"/>
    <w:rsid w:val="00E122E3"/>
    <w:rsid w:val="00E12C92"/>
    <w:rsid w:val="00E134B8"/>
    <w:rsid w:val="00E15A20"/>
    <w:rsid w:val="00E15E5D"/>
    <w:rsid w:val="00E16F2C"/>
    <w:rsid w:val="00E216D1"/>
    <w:rsid w:val="00E23078"/>
    <w:rsid w:val="00E23629"/>
    <w:rsid w:val="00E24D28"/>
    <w:rsid w:val="00E25750"/>
    <w:rsid w:val="00E32044"/>
    <w:rsid w:val="00E3226F"/>
    <w:rsid w:val="00E32291"/>
    <w:rsid w:val="00E34E49"/>
    <w:rsid w:val="00E4276B"/>
    <w:rsid w:val="00E44A0C"/>
    <w:rsid w:val="00E45211"/>
    <w:rsid w:val="00E45E9E"/>
    <w:rsid w:val="00E500AD"/>
    <w:rsid w:val="00E55AFF"/>
    <w:rsid w:val="00E5710F"/>
    <w:rsid w:val="00E612F4"/>
    <w:rsid w:val="00E62E88"/>
    <w:rsid w:val="00E636A5"/>
    <w:rsid w:val="00E64127"/>
    <w:rsid w:val="00E65259"/>
    <w:rsid w:val="00E72583"/>
    <w:rsid w:val="00E72EE5"/>
    <w:rsid w:val="00E76073"/>
    <w:rsid w:val="00E8331C"/>
    <w:rsid w:val="00E846DD"/>
    <w:rsid w:val="00E86263"/>
    <w:rsid w:val="00E865DE"/>
    <w:rsid w:val="00E86B7B"/>
    <w:rsid w:val="00E91882"/>
    <w:rsid w:val="00E93063"/>
    <w:rsid w:val="00E97B0B"/>
    <w:rsid w:val="00EA14D5"/>
    <w:rsid w:val="00EA171F"/>
    <w:rsid w:val="00EA1BE7"/>
    <w:rsid w:val="00EA2284"/>
    <w:rsid w:val="00EA3074"/>
    <w:rsid w:val="00EA4E80"/>
    <w:rsid w:val="00EA5DA5"/>
    <w:rsid w:val="00EA79F2"/>
    <w:rsid w:val="00EA7E30"/>
    <w:rsid w:val="00EB28B9"/>
    <w:rsid w:val="00EB39C3"/>
    <w:rsid w:val="00EB45C6"/>
    <w:rsid w:val="00EC0C5A"/>
    <w:rsid w:val="00EC14C7"/>
    <w:rsid w:val="00EC623D"/>
    <w:rsid w:val="00EC65D5"/>
    <w:rsid w:val="00ED26AE"/>
    <w:rsid w:val="00ED50E4"/>
    <w:rsid w:val="00ED5C0E"/>
    <w:rsid w:val="00ED5E51"/>
    <w:rsid w:val="00ED6257"/>
    <w:rsid w:val="00EE1BD5"/>
    <w:rsid w:val="00EE5487"/>
    <w:rsid w:val="00EE6149"/>
    <w:rsid w:val="00EE6AD0"/>
    <w:rsid w:val="00EF36BC"/>
    <w:rsid w:val="00EF3B2E"/>
    <w:rsid w:val="00EF501C"/>
    <w:rsid w:val="00F0476F"/>
    <w:rsid w:val="00F10C4D"/>
    <w:rsid w:val="00F138A0"/>
    <w:rsid w:val="00F17BD2"/>
    <w:rsid w:val="00F326CC"/>
    <w:rsid w:val="00F33295"/>
    <w:rsid w:val="00F33776"/>
    <w:rsid w:val="00F371F8"/>
    <w:rsid w:val="00F40A41"/>
    <w:rsid w:val="00F40F43"/>
    <w:rsid w:val="00F412F3"/>
    <w:rsid w:val="00F43130"/>
    <w:rsid w:val="00F53CCE"/>
    <w:rsid w:val="00F547CF"/>
    <w:rsid w:val="00F54BA2"/>
    <w:rsid w:val="00F568F1"/>
    <w:rsid w:val="00F570AA"/>
    <w:rsid w:val="00F64582"/>
    <w:rsid w:val="00F65315"/>
    <w:rsid w:val="00F67209"/>
    <w:rsid w:val="00F713EA"/>
    <w:rsid w:val="00F720F5"/>
    <w:rsid w:val="00F73E1D"/>
    <w:rsid w:val="00F764A7"/>
    <w:rsid w:val="00F77203"/>
    <w:rsid w:val="00F804A3"/>
    <w:rsid w:val="00F813BD"/>
    <w:rsid w:val="00F82FEC"/>
    <w:rsid w:val="00F832FC"/>
    <w:rsid w:val="00F8445D"/>
    <w:rsid w:val="00F86CDC"/>
    <w:rsid w:val="00F86EE7"/>
    <w:rsid w:val="00F90C32"/>
    <w:rsid w:val="00F91E7B"/>
    <w:rsid w:val="00F93DE2"/>
    <w:rsid w:val="00FA00D8"/>
    <w:rsid w:val="00FA31E1"/>
    <w:rsid w:val="00FA3A39"/>
    <w:rsid w:val="00FA58B2"/>
    <w:rsid w:val="00FB0213"/>
    <w:rsid w:val="00FB20AF"/>
    <w:rsid w:val="00FB2BF0"/>
    <w:rsid w:val="00FB4959"/>
    <w:rsid w:val="00FB4A9F"/>
    <w:rsid w:val="00FB73A0"/>
    <w:rsid w:val="00FC1347"/>
    <w:rsid w:val="00FC4CA1"/>
    <w:rsid w:val="00FC7571"/>
    <w:rsid w:val="00FD2363"/>
    <w:rsid w:val="00FD31E0"/>
    <w:rsid w:val="00FE24D0"/>
    <w:rsid w:val="00FE3196"/>
    <w:rsid w:val="00FE4CA8"/>
    <w:rsid w:val="00FE71F1"/>
    <w:rsid w:val="00FF169F"/>
    <w:rsid w:val="00FF2B83"/>
    <w:rsid w:val="00FF32AC"/>
    <w:rsid w:val="00FF4E3D"/>
    <w:rsid w:val="00FF5125"/>
    <w:rsid w:val="00FF5C5D"/>
    <w:rsid w:val="00FF77DC"/>
    <w:rsid w:val="0199FBF2"/>
    <w:rsid w:val="0385F3A7"/>
    <w:rsid w:val="05C1984E"/>
    <w:rsid w:val="0645CA70"/>
    <w:rsid w:val="069EB564"/>
    <w:rsid w:val="0963EC11"/>
    <w:rsid w:val="0A63154D"/>
    <w:rsid w:val="0B334A19"/>
    <w:rsid w:val="0B827B28"/>
    <w:rsid w:val="0D47EAA1"/>
    <w:rsid w:val="0E315118"/>
    <w:rsid w:val="0E81520B"/>
    <w:rsid w:val="0F5CD68D"/>
    <w:rsid w:val="11249E56"/>
    <w:rsid w:val="11DBCE6D"/>
    <w:rsid w:val="12A61CC1"/>
    <w:rsid w:val="13BC48DF"/>
    <w:rsid w:val="1419A57F"/>
    <w:rsid w:val="147079D0"/>
    <w:rsid w:val="1473D410"/>
    <w:rsid w:val="149FB9E1"/>
    <w:rsid w:val="160C4A31"/>
    <w:rsid w:val="16AD62CC"/>
    <w:rsid w:val="16F3078F"/>
    <w:rsid w:val="1747B664"/>
    <w:rsid w:val="1776FE2E"/>
    <w:rsid w:val="190537F6"/>
    <w:rsid w:val="1921F56A"/>
    <w:rsid w:val="19342DE2"/>
    <w:rsid w:val="1C1600FE"/>
    <w:rsid w:val="1C8C61E5"/>
    <w:rsid w:val="1CB53E31"/>
    <w:rsid w:val="1D239E18"/>
    <w:rsid w:val="1DCD6CF9"/>
    <w:rsid w:val="1DE5AEF4"/>
    <w:rsid w:val="1F1F6049"/>
    <w:rsid w:val="1F3D9766"/>
    <w:rsid w:val="1F653B21"/>
    <w:rsid w:val="1F7EEFBC"/>
    <w:rsid w:val="1FE3B003"/>
    <w:rsid w:val="2028FCE1"/>
    <w:rsid w:val="2080C178"/>
    <w:rsid w:val="22D1A4DC"/>
    <w:rsid w:val="23AF9971"/>
    <w:rsid w:val="28B8F26E"/>
    <w:rsid w:val="29330588"/>
    <w:rsid w:val="2E031CAC"/>
    <w:rsid w:val="2EA6120B"/>
    <w:rsid w:val="3714B9B2"/>
    <w:rsid w:val="3762B27B"/>
    <w:rsid w:val="37AE1A44"/>
    <w:rsid w:val="38CD4DAA"/>
    <w:rsid w:val="397D2F0D"/>
    <w:rsid w:val="39DF514F"/>
    <w:rsid w:val="3C1B9D9A"/>
    <w:rsid w:val="3D89EE13"/>
    <w:rsid w:val="3E142867"/>
    <w:rsid w:val="3E7F739C"/>
    <w:rsid w:val="3F262BC6"/>
    <w:rsid w:val="3FAC4ED2"/>
    <w:rsid w:val="40A8D3CA"/>
    <w:rsid w:val="41555313"/>
    <w:rsid w:val="42E7998A"/>
    <w:rsid w:val="446E85B7"/>
    <w:rsid w:val="461F3A4C"/>
    <w:rsid w:val="46806EF7"/>
    <w:rsid w:val="46F15AD6"/>
    <w:rsid w:val="47EE9F38"/>
    <w:rsid w:val="48B3E5AF"/>
    <w:rsid w:val="4A7ACCB2"/>
    <w:rsid w:val="4AADD461"/>
    <w:rsid w:val="4AC5E385"/>
    <w:rsid w:val="4BAE7020"/>
    <w:rsid w:val="4C85B307"/>
    <w:rsid w:val="4FBCB1B9"/>
    <w:rsid w:val="4FCA54FB"/>
    <w:rsid w:val="511952FE"/>
    <w:rsid w:val="5166255C"/>
    <w:rsid w:val="516CFEC6"/>
    <w:rsid w:val="5196423E"/>
    <w:rsid w:val="533665F8"/>
    <w:rsid w:val="537FB2C3"/>
    <w:rsid w:val="5393B5FE"/>
    <w:rsid w:val="55FFB529"/>
    <w:rsid w:val="56CD4473"/>
    <w:rsid w:val="58DADFA9"/>
    <w:rsid w:val="59116B67"/>
    <w:rsid w:val="59959D89"/>
    <w:rsid w:val="599CFC5C"/>
    <w:rsid w:val="5A47996E"/>
    <w:rsid w:val="5B407470"/>
    <w:rsid w:val="5B4C6241"/>
    <w:rsid w:val="5B6A72FD"/>
    <w:rsid w:val="5CC92B01"/>
    <w:rsid w:val="5CDC44D1"/>
    <w:rsid w:val="5E781532"/>
    <w:rsid w:val="5F30F8D0"/>
    <w:rsid w:val="62A43070"/>
    <w:rsid w:val="65140AE6"/>
    <w:rsid w:val="658A4C15"/>
    <w:rsid w:val="67261C76"/>
    <w:rsid w:val="67E90848"/>
    <w:rsid w:val="6839092D"/>
    <w:rsid w:val="6846F46A"/>
    <w:rsid w:val="690AC6D4"/>
    <w:rsid w:val="69C58581"/>
    <w:rsid w:val="6A807620"/>
    <w:rsid w:val="6B3CCA4F"/>
    <w:rsid w:val="6B5E85C0"/>
    <w:rsid w:val="6C0D548B"/>
    <w:rsid w:val="6C76154C"/>
    <w:rsid w:val="6CFA5621"/>
    <w:rsid w:val="6DC76B29"/>
    <w:rsid w:val="6F03A732"/>
    <w:rsid w:val="6F0E35C0"/>
    <w:rsid w:val="703ADF8D"/>
    <w:rsid w:val="712DBDC2"/>
    <w:rsid w:val="71A79952"/>
    <w:rsid w:val="72259CEA"/>
    <w:rsid w:val="73EB7721"/>
    <w:rsid w:val="74E7D306"/>
    <w:rsid w:val="75056806"/>
    <w:rsid w:val="7523E530"/>
    <w:rsid w:val="75638657"/>
    <w:rsid w:val="75655F22"/>
    <w:rsid w:val="7629FC20"/>
    <w:rsid w:val="762D845D"/>
    <w:rsid w:val="767B0A75"/>
    <w:rsid w:val="769A28FC"/>
    <w:rsid w:val="76F63F64"/>
    <w:rsid w:val="77102204"/>
    <w:rsid w:val="7758F2F1"/>
    <w:rsid w:val="779DE404"/>
    <w:rsid w:val="77C5BBE4"/>
    <w:rsid w:val="79334499"/>
    <w:rsid w:val="79D8D929"/>
    <w:rsid w:val="7AFBBF01"/>
    <w:rsid w:val="7C000FFE"/>
    <w:rsid w:val="7C1A1A56"/>
    <w:rsid w:val="7D00BF60"/>
    <w:rsid w:val="7D21501B"/>
    <w:rsid w:val="7F023B27"/>
    <w:rsid w:val="7F5B01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AB6CE"/>
  <w15:chartTrackingRefBased/>
  <w15:docId w15:val="{94457727-94DC-4700-98FE-7C5FECAE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FBD"/>
  </w:style>
  <w:style w:type="paragraph" w:styleId="Footer">
    <w:name w:val="footer"/>
    <w:basedOn w:val="Normal"/>
    <w:link w:val="FooterChar"/>
    <w:uiPriority w:val="99"/>
    <w:unhideWhenUsed/>
    <w:rsid w:val="001E0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FBD"/>
  </w:style>
  <w:style w:type="paragraph" w:styleId="ListParagraph">
    <w:name w:val="List Paragraph"/>
    <w:basedOn w:val="Normal"/>
    <w:uiPriority w:val="34"/>
    <w:qFormat/>
    <w:rsid w:val="00D85724"/>
    <w:pPr>
      <w:ind w:left="720"/>
      <w:contextualSpacing/>
    </w:pPr>
  </w:style>
  <w:style w:type="table" w:styleId="MediumList2-Accent1">
    <w:name w:val="Medium List 2 Accent 1"/>
    <w:basedOn w:val="TableNormal"/>
    <w:uiPriority w:val="66"/>
    <w:rsid w:val="00CC60D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B13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40"/>
    <w:rPr>
      <w:rFonts w:ascii="Segoe UI" w:hAnsi="Segoe UI" w:cs="Segoe UI"/>
      <w:sz w:val="18"/>
      <w:szCs w:val="18"/>
    </w:rPr>
  </w:style>
  <w:style w:type="character" w:styleId="CommentReference">
    <w:name w:val="annotation reference"/>
    <w:basedOn w:val="DefaultParagraphFont"/>
    <w:uiPriority w:val="99"/>
    <w:semiHidden/>
    <w:unhideWhenUsed/>
    <w:rsid w:val="00A37E43"/>
    <w:rPr>
      <w:sz w:val="16"/>
      <w:szCs w:val="16"/>
    </w:rPr>
  </w:style>
  <w:style w:type="paragraph" w:styleId="CommentText">
    <w:name w:val="annotation text"/>
    <w:basedOn w:val="Normal"/>
    <w:link w:val="CommentTextChar"/>
    <w:uiPriority w:val="99"/>
    <w:unhideWhenUsed/>
    <w:rsid w:val="00A37E43"/>
    <w:pPr>
      <w:spacing w:line="240" w:lineRule="auto"/>
    </w:pPr>
    <w:rPr>
      <w:sz w:val="20"/>
      <w:szCs w:val="20"/>
    </w:rPr>
  </w:style>
  <w:style w:type="character" w:customStyle="1" w:styleId="CommentTextChar">
    <w:name w:val="Comment Text Char"/>
    <w:basedOn w:val="DefaultParagraphFont"/>
    <w:link w:val="CommentText"/>
    <w:uiPriority w:val="99"/>
    <w:rsid w:val="00A37E43"/>
    <w:rPr>
      <w:sz w:val="20"/>
      <w:szCs w:val="20"/>
    </w:rPr>
  </w:style>
  <w:style w:type="paragraph" w:styleId="CommentSubject">
    <w:name w:val="annotation subject"/>
    <w:basedOn w:val="CommentText"/>
    <w:next w:val="CommentText"/>
    <w:link w:val="CommentSubjectChar"/>
    <w:uiPriority w:val="99"/>
    <w:semiHidden/>
    <w:unhideWhenUsed/>
    <w:rsid w:val="00A37E43"/>
    <w:rPr>
      <w:b/>
      <w:bCs/>
    </w:rPr>
  </w:style>
  <w:style w:type="character" w:customStyle="1" w:styleId="CommentSubjectChar">
    <w:name w:val="Comment Subject Char"/>
    <w:basedOn w:val="CommentTextChar"/>
    <w:link w:val="CommentSubject"/>
    <w:uiPriority w:val="99"/>
    <w:semiHidden/>
    <w:rsid w:val="00A37E43"/>
    <w:rPr>
      <w:b/>
      <w:bCs/>
      <w:sz w:val="20"/>
      <w:szCs w:val="20"/>
    </w:rPr>
  </w:style>
  <w:style w:type="character" w:styleId="Hyperlink">
    <w:name w:val="Hyperlink"/>
    <w:basedOn w:val="DefaultParagraphFont"/>
    <w:uiPriority w:val="99"/>
    <w:unhideWhenUsed/>
    <w:rsid w:val="004122C3"/>
    <w:rPr>
      <w:color w:val="0563C1" w:themeColor="hyperlink"/>
      <w:u w:val="single"/>
    </w:rPr>
  </w:style>
  <w:style w:type="paragraph" w:customStyle="1" w:styleId="MELegal1">
    <w:name w:val="ME Legal 1"/>
    <w:aliases w:val="l1,ME Legal 11,1"/>
    <w:basedOn w:val="Normal"/>
    <w:qFormat/>
    <w:rsid w:val="004122C3"/>
    <w:pPr>
      <w:tabs>
        <w:tab w:val="num" w:pos="681"/>
      </w:tabs>
      <w:spacing w:after="200" w:line="240" w:lineRule="auto"/>
      <w:ind w:left="681" w:hanging="681"/>
      <w:outlineLvl w:val="0"/>
    </w:pPr>
    <w:rPr>
      <w:rFonts w:eastAsiaTheme="minorEastAsia"/>
      <w:sz w:val="24"/>
      <w:szCs w:val="24"/>
      <w:lang w:val="en-US"/>
    </w:rPr>
  </w:style>
  <w:style w:type="paragraph" w:customStyle="1" w:styleId="MELegal2">
    <w:name w:val="ME Legal 2"/>
    <w:aliases w:val="l2,ME Legal 21,2"/>
    <w:basedOn w:val="Normal"/>
    <w:qFormat/>
    <w:rsid w:val="004122C3"/>
    <w:pPr>
      <w:tabs>
        <w:tab w:val="num" w:pos="3442"/>
      </w:tabs>
      <w:spacing w:after="200" w:line="240" w:lineRule="auto"/>
      <w:ind w:left="3402" w:hanging="680"/>
      <w:outlineLvl w:val="1"/>
    </w:pPr>
    <w:rPr>
      <w:rFonts w:eastAsiaTheme="minorEastAsia"/>
      <w:sz w:val="24"/>
      <w:szCs w:val="24"/>
      <w:lang w:val="en-US"/>
    </w:rPr>
  </w:style>
  <w:style w:type="character" w:customStyle="1" w:styleId="normaltextrun">
    <w:name w:val="normaltextrun"/>
    <w:basedOn w:val="DefaultParagraphFont"/>
    <w:rsid w:val="004122C3"/>
  </w:style>
  <w:style w:type="paragraph" w:customStyle="1" w:styleId="MELegal3">
    <w:name w:val="ME Legal 3"/>
    <w:aliases w:val="l3,ME Legal 31,l3 + Right:  0.5 cm + Right:  0.5 cm,l3 + Left:  1.2 cm,First lin...,3"/>
    <w:basedOn w:val="Normal"/>
    <w:qFormat/>
    <w:rsid w:val="00EA79F2"/>
    <w:pPr>
      <w:numPr>
        <w:ilvl w:val="2"/>
        <w:numId w:val="40"/>
      </w:numPr>
      <w:spacing w:after="200" w:line="240" w:lineRule="auto"/>
      <w:outlineLvl w:val="2"/>
    </w:pPr>
    <w:rPr>
      <w:rFonts w:eastAsiaTheme="minorEastAsia"/>
      <w:sz w:val="24"/>
      <w:szCs w:val="24"/>
      <w:lang w:val="en-US"/>
    </w:rPr>
  </w:style>
  <w:style w:type="paragraph" w:customStyle="1" w:styleId="MELegal4">
    <w:name w:val="ME Legal 4"/>
    <w:aliases w:val="l4,ME Legal 41"/>
    <w:basedOn w:val="Normal"/>
    <w:qFormat/>
    <w:rsid w:val="00EA79F2"/>
    <w:pPr>
      <w:numPr>
        <w:ilvl w:val="3"/>
        <w:numId w:val="40"/>
      </w:numPr>
      <w:spacing w:after="200" w:line="240" w:lineRule="auto"/>
      <w:outlineLvl w:val="3"/>
    </w:pPr>
    <w:rPr>
      <w:rFonts w:eastAsiaTheme="minorEastAsia"/>
      <w:sz w:val="24"/>
      <w:szCs w:val="24"/>
      <w:lang w:val="en-US"/>
    </w:rPr>
  </w:style>
  <w:style w:type="paragraph" w:customStyle="1" w:styleId="MELegal5">
    <w:name w:val="ME Legal 5"/>
    <w:aliases w:val="l5,ME Legal 51"/>
    <w:basedOn w:val="Normal"/>
    <w:qFormat/>
    <w:rsid w:val="00EA79F2"/>
    <w:pPr>
      <w:numPr>
        <w:ilvl w:val="4"/>
        <w:numId w:val="40"/>
      </w:numPr>
      <w:spacing w:after="200" w:line="240" w:lineRule="auto"/>
      <w:ind w:left="2721" w:hanging="680"/>
      <w:outlineLvl w:val="4"/>
    </w:pPr>
    <w:rPr>
      <w:rFonts w:eastAsiaTheme="minorEastAsia"/>
      <w:sz w:val="24"/>
      <w:szCs w:val="24"/>
      <w:lang w:val="en-US"/>
    </w:rPr>
  </w:style>
  <w:style w:type="paragraph" w:customStyle="1" w:styleId="MELegal6">
    <w:name w:val="ME Legal 6"/>
    <w:basedOn w:val="Normal"/>
    <w:qFormat/>
    <w:rsid w:val="00EA79F2"/>
    <w:pPr>
      <w:numPr>
        <w:ilvl w:val="5"/>
        <w:numId w:val="40"/>
      </w:numPr>
      <w:spacing w:after="200" w:line="240" w:lineRule="auto"/>
      <w:outlineLvl w:val="5"/>
    </w:pPr>
    <w:rPr>
      <w:rFonts w:eastAsiaTheme="minorEastAsia"/>
      <w:sz w:val="24"/>
      <w:szCs w:val="24"/>
      <w:lang w:val="en-US"/>
    </w:rPr>
  </w:style>
  <w:style w:type="numbering" w:customStyle="1" w:styleId="MELegal">
    <w:name w:val="ME Legal"/>
    <w:uiPriority w:val="99"/>
    <w:rsid w:val="00EA79F2"/>
    <w:pPr>
      <w:numPr>
        <w:numId w:val="39"/>
      </w:numPr>
    </w:pPr>
  </w:style>
  <w:style w:type="paragraph" w:customStyle="1" w:styleId="MELegal7">
    <w:name w:val="ME Legal 7"/>
    <w:basedOn w:val="Normal"/>
    <w:semiHidden/>
    <w:unhideWhenUsed/>
    <w:qFormat/>
    <w:rsid w:val="00EA79F2"/>
    <w:pPr>
      <w:numPr>
        <w:ilvl w:val="6"/>
        <w:numId w:val="40"/>
      </w:numPr>
      <w:spacing w:after="200" w:line="240" w:lineRule="auto"/>
    </w:pPr>
    <w:rPr>
      <w:rFonts w:eastAsiaTheme="minorEastAsia"/>
      <w:sz w:val="24"/>
      <w:szCs w:val="24"/>
      <w:lang w:val="en-US"/>
    </w:rPr>
  </w:style>
  <w:style w:type="paragraph" w:customStyle="1" w:styleId="MELegal8">
    <w:name w:val="ME Legal 8"/>
    <w:basedOn w:val="Normal"/>
    <w:semiHidden/>
    <w:unhideWhenUsed/>
    <w:qFormat/>
    <w:rsid w:val="00EA79F2"/>
    <w:pPr>
      <w:numPr>
        <w:ilvl w:val="7"/>
        <w:numId w:val="40"/>
      </w:numPr>
      <w:spacing w:after="200" w:line="240" w:lineRule="auto"/>
      <w:ind w:left="4762" w:hanging="680"/>
    </w:pPr>
    <w:rPr>
      <w:rFonts w:eastAsiaTheme="minorEastAsia"/>
      <w:sz w:val="24"/>
      <w:szCs w:val="24"/>
      <w:lang w:val="en-US"/>
    </w:rPr>
  </w:style>
  <w:style w:type="paragraph" w:customStyle="1" w:styleId="MELegal9">
    <w:name w:val="ME Legal 9"/>
    <w:basedOn w:val="Normal"/>
    <w:semiHidden/>
    <w:unhideWhenUsed/>
    <w:qFormat/>
    <w:rsid w:val="00EA79F2"/>
    <w:pPr>
      <w:numPr>
        <w:ilvl w:val="8"/>
        <w:numId w:val="40"/>
      </w:numPr>
      <w:spacing w:after="200" w:line="240" w:lineRule="auto"/>
    </w:pPr>
    <w:rPr>
      <w:rFonts w:eastAsiaTheme="minorEastAsia"/>
      <w:sz w:val="24"/>
      <w:szCs w:val="24"/>
      <w:lang w:val="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84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5996">
      <w:bodyDiv w:val="1"/>
      <w:marLeft w:val="0"/>
      <w:marRight w:val="0"/>
      <w:marTop w:val="0"/>
      <w:marBottom w:val="0"/>
      <w:divBdr>
        <w:top w:val="none" w:sz="0" w:space="0" w:color="auto"/>
        <w:left w:val="none" w:sz="0" w:space="0" w:color="auto"/>
        <w:bottom w:val="none" w:sz="0" w:space="0" w:color="auto"/>
        <w:right w:val="none" w:sz="0" w:space="0" w:color="auto"/>
      </w:divBdr>
    </w:div>
    <w:div w:id="101732427">
      <w:bodyDiv w:val="1"/>
      <w:marLeft w:val="0"/>
      <w:marRight w:val="0"/>
      <w:marTop w:val="0"/>
      <w:marBottom w:val="0"/>
      <w:divBdr>
        <w:top w:val="none" w:sz="0" w:space="0" w:color="auto"/>
        <w:left w:val="none" w:sz="0" w:space="0" w:color="auto"/>
        <w:bottom w:val="none" w:sz="0" w:space="0" w:color="auto"/>
        <w:right w:val="none" w:sz="0" w:space="0" w:color="auto"/>
      </w:divBdr>
    </w:div>
    <w:div w:id="203905365">
      <w:bodyDiv w:val="1"/>
      <w:marLeft w:val="0"/>
      <w:marRight w:val="0"/>
      <w:marTop w:val="0"/>
      <w:marBottom w:val="0"/>
      <w:divBdr>
        <w:top w:val="none" w:sz="0" w:space="0" w:color="auto"/>
        <w:left w:val="none" w:sz="0" w:space="0" w:color="auto"/>
        <w:bottom w:val="none" w:sz="0" w:space="0" w:color="auto"/>
        <w:right w:val="none" w:sz="0" w:space="0" w:color="auto"/>
      </w:divBdr>
    </w:div>
    <w:div w:id="487482226">
      <w:bodyDiv w:val="1"/>
      <w:marLeft w:val="0"/>
      <w:marRight w:val="0"/>
      <w:marTop w:val="0"/>
      <w:marBottom w:val="0"/>
      <w:divBdr>
        <w:top w:val="none" w:sz="0" w:space="0" w:color="auto"/>
        <w:left w:val="none" w:sz="0" w:space="0" w:color="auto"/>
        <w:bottom w:val="none" w:sz="0" w:space="0" w:color="auto"/>
        <w:right w:val="none" w:sz="0" w:space="0" w:color="auto"/>
      </w:divBdr>
    </w:div>
    <w:div w:id="615992493">
      <w:bodyDiv w:val="1"/>
      <w:marLeft w:val="0"/>
      <w:marRight w:val="0"/>
      <w:marTop w:val="0"/>
      <w:marBottom w:val="0"/>
      <w:divBdr>
        <w:top w:val="none" w:sz="0" w:space="0" w:color="auto"/>
        <w:left w:val="none" w:sz="0" w:space="0" w:color="auto"/>
        <w:bottom w:val="none" w:sz="0" w:space="0" w:color="auto"/>
        <w:right w:val="none" w:sz="0" w:space="0" w:color="auto"/>
      </w:divBdr>
    </w:div>
    <w:div w:id="659962133">
      <w:bodyDiv w:val="1"/>
      <w:marLeft w:val="0"/>
      <w:marRight w:val="0"/>
      <w:marTop w:val="0"/>
      <w:marBottom w:val="0"/>
      <w:divBdr>
        <w:top w:val="none" w:sz="0" w:space="0" w:color="auto"/>
        <w:left w:val="none" w:sz="0" w:space="0" w:color="auto"/>
        <w:bottom w:val="none" w:sz="0" w:space="0" w:color="auto"/>
        <w:right w:val="none" w:sz="0" w:space="0" w:color="auto"/>
      </w:divBdr>
    </w:div>
    <w:div w:id="696739989">
      <w:bodyDiv w:val="1"/>
      <w:marLeft w:val="0"/>
      <w:marRight w:val="0"/>
      <w:marTop w:val="0"/>
      <w:marBottom w:val="0"/>
      <w:divBdr>
        <w:top w:val="none" w:sz="0" w:space="0" w:color="auto"/>
        <w:left w:val="none" w:sz="0" w:space="0" w:color="auto"/>
        <w:bottom w:val="none" w:sz="0" w:space="0" w:color="auto"/>
        <w:right w:val="none" w:sz="0" w:space="0" w:color="auto"/>
      </w:divBdr>
    </w:div>
    <w:div w:id="751390655">
      <w:bodyDiv w:val="1"/>
      <w:marLeft w:val="0"/>
      <w:marRight w:val="0"/>
      <w:marTop w:val="0"/>
      <w:marBottom w:val="0"/>
      <w:divBdr>
        <w:top w:val="none" w:sz="0" w:space="0" w:color="auto"/>
        <w:left w:val="none" w:sz="0" w:space="0" w:color="auto"/>
        <w:bottom w:val="none" w:sz="0" w:space="0" w:color="auto"/>
        <w:right w:val="none" w:sz="0" w:space="0" w:color="auto"/>
      </w:divBdr>
    </w:div>
    <w:div w:id="824592505">
      <w:bodyDiv w:val="1"/>
      <w:marLeft w:val="0"/>
      <w:marRight w:val="0"/>
      <w:marTop w:val="0"/>
      <w:marBottom w:val="0"/>
      <w:divBdr>
        <w:top w:val="none" w:sz="0" w:space="0" w:color="auto"/>
        <w:left w:val="none" w:sz="0" w:space="0" w:color="auto"/>
        <w:bottom w:val="none" w:sz="0" w:space="0" w:color="auto"/>
        <w:right w:val="none" w:sz="0" w:space="0" w:color="auto"/>
      </w:divBdr>
    </w:div>
    <w:div w:id="871454196">
      <w:bodyDiv w:val="1"/>
      <w:marLeft w:val="0"/>
      <w:marRight w:val="0"/>
      <w:marTop w:val="0"/>
      <w:marBottom w:val="0"/>
      <w:divBdr>
        <w:top w:val="none" w:sz="0" w:space="0" w:color="auto"/>
        <w:left w:val="none" w:sz="0" w:space="0" w:color="auto"/>
        <w:bottom w:val="none" w:sz="0" w:space="0" w:color="auto"/>
        <w:right w:val="none" w:sz="0" w:space="0" w:color="auto"/>
      </w:divBdr>
    </w:div>
    <w:div w:id="903758677">
      <w:bodyDiv w:val="1"/>
      <w:marLeft w:val="0"/>
      <w:marRight w:val="0"/>
      <w:marTop w:val="0"/>
      <w:marBottom w:val="0"/>
      <w:divBdr>
        <w:top w:val="none" w:sz="0" w:space="0" w:color="auto"/>
        <w:left w:val="none" w:sz="0" w:space="0" w:color="auto"/>
        <w:bottom w:val="none" w:sz="0" w:space="0" w:color="auto"/>
        <w:right w:val="none" w:sz="0" w:space="0" w:color="auto"/>
      </w:divBdr>
    </w:div>
    <w:div w:id="910043413">
      <w:bodyDiv w:val="1"/>
      <w:marLeft w:val="0"/>
      <w:marRight w:val="0"/>
      <w:marTop w:val="0"/>
      <w:marBottom w:val="0"/>
      <w:divBdr>
        <w:top w:val="none" w:sz="0" w:space="0" w:color="auto"/>
        <w:left w:val="none" w:sz="0" w:space="0" w:color="auto"/>
        <w:bottom w:val="none" w:sz="0" w:space="0" w:color="auto"/>
        <w:right w:val="none" w:sz="0" w:space="0" w:color="auto"/>
      </w:divBdr>
    </w:div>
    <w:div w:id="1020548229">
      <w:bodyDiv w:val="1"/>
      <w:marLeft w:val="0"/>
      <w:marRight w:val="0"/>
      <w:marTop w:val="0"/>
      <w:marBottom w:val="0"/>
      <w:divBdr>
        <w:top w:val="none" w:sz="0" w:space="0" w:color="auto"/>
        <w:left w:val="none" w:sz="0" w:space="0" w:color="auto"/>
        <w:bottom w:val="none" w:sz="0" w:space="0" w:color="auto"/>
        <w:right w:val="none" w:sz="0" w:space="0" w:color="auto"/>
      </w:divBdr>
    </w:div>
    <w:div w:id="1049259361">
      <w:bodyDiv w:val="1"/>
      <w:marLeft w:val="0"/>
      <w:marRight w:val="0"/>
      <w:marTop w:val="0"/>
      <w:marBottom w:val="0"/>
      <w:divBdr>
        <w:top w:val="none" w:sz="0" w:space="0" w:color="auto"/>
        <w:left w:val="none" w:sz="0" w:space="0" w:color="auto"/>
        <w:bottom w:val="none" w:sz="0" w:space="0" w:color="auto"/>
        <w:right w:val="none" w:sz="0" w:space="0" w:color="auto"/>
      </w:divBdr>
    </w:div>
    <w:div w:id="1207178444">
      <w:bodyDiv w:val="1"/>
      <w:marLeft w:val="0"/>
      <w:marRight w:val="0"/>
      <w:marTop w:val="0"/>
      <w:marBottom w:val="0"/>
      <w:divBdr>
        <w:top w:val="none" w:sz="0" w:space="0" w:color="auto"/>
        <w:left w:val="none" w:sz="0" w:space="0" w:color="auto"/>
        <w:bottom w:val="none" w:sz="0" w:space="0" w:color="auto"/>
        <w:right w:val="none" w:sz="0" w:space="0" w:color="auto"/>
      </w:divBdr>
    </w:div>
    <w:div w:id="1232543784">
      <w:bodyDiv w:val="1"/>
      <w:marLeft w:val="0"/>
      <w:marRight w:val="0"/>
      <w:marTop w:val="0"/>
      <w:marBottom w:val="0"/>
      <w:divBdr>
        <w:top w:val="none" w:sz="0" w:space="0" w:color="auto"/>
        <w:left w:val="none" w:sz="0" w:space="0" w:color="auto"/>
        <w:bottom w:val="none" w:sz="0" w:space="0" w:color="auto"/>
        <w:right w:val="none" w:sz="0" w:space="0" w:color="auto"/>
      </w:divBdr>
    </w:div>
    <w:div w:id="1259827702">
      <w:bodyDiv w:val="1"/>
      <w:marLeft w:val="0"/>
      <w:marRight w:val="0"/>
      <w:marTop w:val="0"/>
      <w:marBottom w:val="0"/>
      <w:divBdr>
        <w:top w:val="none" w:sz="0" w:space="0" w:color="auto"/>
        <w:left w:val="none" w:sz="0" w:space="0" w:color="auto"/>
        <w:bottom w:val="none" w:sz="0" w:space="0" w:color="auto"/>
        <w:right w:val="none" w:sz="0" w:space="0" w:color="auto"/>
      </w:divBdr>
    </w:div>
    <w:div w:id="1308054313">
      <w:bodyDiv w:val="1"/>
      <w:marLeft w:val="0"/>
      <w:marRight w:val="0"/>
      <w:marTop w:val="0"/>
      <w:marBottom w:val="0"/>
      <w:divBdr>
        <w:top w:val="none" w:sz="0" w:space="0" w:color="auto"/>
        <w:left w:val="none" w:sz="0" w:space="0" w:color="auto"/>
        <w:bottom w:val="none" w:sz="0" w:space="0" w:color="auto"/>
        <w:right w:val="none" w:sz="0" w:space="0" w:color="auto"/>
      </w:divBdr>
    </w:div>
    <w:div w:id="1310941543">
      <w:bodyDiv w:val="1"/>
      <w:marLeft w:val="0"/>
      <w:marRight w:val="0"/>
      <w:marTop w:val="0"/>
      <w:marBottom w:val="0"/>
      <w:divBdr>
        <w:top w:val="none" w:sz="0" w:space="0" w:color="auto"/>
        <w:left w:val="none" w:sz="0" w:space="0" w:color="auto"/>
        <w:bottom w:val="none" w:sz="0" w:space="0" w:color="auto"/>
        <w:right w:val="none" w:sz="0" w:space="0" w:color="auto"/>
      </w:divBdr>
    </w:div>
    <w:div w:id="1432892453">
      <w:bodyDiv w:val="1"/>
      <w:marLeft w:val="0"/>
      <w:marRight w:val="0"/>
      <w:marTop w:val="0"/>
      <w:marBottom w:val="0"/>
      <w:divBdr>
        <w:top w:val="none" w:sz="0" w:space="0" w:color="auto"/>
        <w:left w:val="none" w:sz="0" w:space="0" w:color="auto"/>
        <w:bottom w:val="none" w:sz="0" w:space="0" w:color="auto"/>
        <w:right w:val="none" w:sz="0" w:space="0" w:color="auto"/>
      </w:divBdr>
    </w:div>
    <w:div w:id="1453401720">
      <w:bodyDiv w:val="1"/>
      <w:marLeft w:val="0"/>
      <w:marRight w:val="0"/>
      <w:marTop w:val="0"/>
      <w:marBottom w:val="0"/>
      <w:divBdr>
        <w:top w:val="none" w:sz="0" w:space="0" w:color="auto"/>
        <w:left w:val="none" w:sz="0" w:space="0" w:color="auto"/>
        <w:bottom w:val="none" w:sz="0" w:space="0" w:color="auto"/>
        <w:right w:val="none" w:sz="0" w:space="0" w:color="auto"/>
      </w:divBdr>
    </w:div>
    <w:div w:id="1486705381">
      <w:bodyDiv w:val="1"/>
      <w:marLeft w:val="0"/>
      <w:marRight w:val="0"/>
      <w:marTop w:val="0"/>
      <w:marBottom w:val="0"/>
      <w:divBdr>
        <w:top w:val="none" w:sz="0" w:space="0" w:color="auto"/>
        <w:left w:val="none" w:sz="0" w:space="0" w:color="auto"/>
        <w:bottom w:val="none" w:sz="0" w:space="0" w:color="auto"/>
        <w:right w:val="none" w:sz="0" w:space="0" w:color="auto"/>
      </w:divBdr>
    </w:div>
    <w:div w:id="1699425220">
      <w:bodyDiv w:val="1"/>
      <w:marLeft w:val="0"/>
      <w:marRight w:val="0"/>
      <w:marTop w:val="0"/>
      <w:marBottom w:val="0"/>
      <w:divBdr>
        <w:top w:val="none" w:sz="0" w:space="0" w:color="auto"/>
        <w:left w:val="none" w:sz="0" w:space="0" w:color="auto"/>
        <w:bottom w:val="none" w:sz="0" w:space="0" w:color="auto"/>
        <w:right w:val="none" w:sz="0" w:space="0" w:color="auto"/>
      </w:divBdr>
    </w:div>
    <w:div w:id="1728919469">
      <w:bodyDiv w:val="1"/>
      <w:marLeft w:val="0"/>
      <w:marRight w:val="0"/>
      <w:marTop w:val="0"/>
      <w:marBottom w:val="0"/>
      <w:divBdr>
        <w:top w:val="none" w:sz="0" w:space="0" w:color="auto"/>
        <w:left w:val="none" w:sz="0" w:space="0" w:color="auto"/>
        <w:bottom w:val="none" w:sz="0" w:space="0" w:color="auto"/>
        <w:right w:val="none" w:sz="0" w:space="0" w:color="auto"/>
      </w:divBdr>
    </w:div>
    <w:div w:id="1752655983">
      <w:bodyDiv w:val="1"/>
      <w:marLeft w:val="0"/>
      <w:marRight w:val="0"/>
      <w:marTop w:val="0"/>
      <w:marBottom w:val="0"/>
      <w:divBdr>
        <w:top w:val="none" w:sz="0" w:space="0" w:color="auto"/>
        <w:left w:val="none" w:sz="0" w:space="0" w:color="auto"/>
        <w:bottom w:val="none" w:sz="0" w:space="0" w:color="auto"/>
        <w:right w:val="none" w:sz="0" w:space="0" w:color="auto"/>
      </w:divBdr>
    </w:div>
    <w:div w:id="1784222592">
      <w:bodyDiv w:val="1"/>
      <w:marLeft w:val="0"/>
      <w:marRight w:val="0"/>
      <w:marTop w:val="0"/>
      <w:marBottom w:val="0"/>
      <w:divBdr>
        <w:top w:val="none" w:sz="0" w:space="0" w:color="auto"/>
        <w:left w:val="none" w:sz="0" w:space="0" w:color="auto"/>
        <w:bottom w:val="none" w:sz="0" w:space="0" w:color="auto"/>
        <w:right w:val="none" w:sz="0" w:space="0" w:color="auto"/>
      </w:divBdr>
    </w:div>
    <w:div w:id="1839036648">
      <w:bodyDiv w:val="1"/>
      <w:marLeft w:val="0"/>
      <w:marRight w:val="0"/>
      <w:marTop w:val="0"/>
      <w:marBottom w:val="0"/>
      <w:divBdr>
        <w:top w:val="none" w:sz="0" w:space="0" w:color="auto"/>
        <w:left w:val="none" w:sz="0" w:space="0" w:color="auto"/>
        <w:bottom w:val="none" w:sz="0" w:space="0" w:color="auto"/>
        <w:right w:val="none" w:sz="0" w:space="0" w:color="auto"/>
      </w:divBdr>
    </w:div>
    <w:div w:id="1957132231">
      <w:bodyDiv w:val="1"/>
      <w:marLeft w:val="0"/>
      <w:marRight w:val="0"/>
      <w:marTop w:val="0"/>
      <w:marBottom w:val="0"/>
      <w:divBdr>
        <w:top w:val="none" w:sz="0" w:space="0" w:color="auto"/>
        <w:left w:val="none" w:sz="0" w:space="0" w:color="auto"/>
        <w:bottom w:val="none" w:sz="0" w:space="0" w:color="auto"/>
        <w:right w:val="none" w:sz="0" w:space="0" w:color="auto"/>
      </w:divBdr>
    </w:div>
    <w:div w:id="2072537812">
      <w:bodyDiv w:val="1"/>
      <w:marLeft w:val="0"/>
      <w:marRight w:val="0"/>
      <w:marTop w:val="0"/>
      <w:marBottom w:val="0"/>
      <w:divBdr>
        <w:top w:val="none" w:sz="0" w:space="0" w:color="auto"/>
        <w:left w:val="none" w:sz="0" w:space="0" w:color="auto"/>
        <w:bottom w:val="none" w:sz="0" w:space="0" w:color="auto"/>
        <w:right w:val="none" w:sz="0" w:space="0" w:color="auto"/>
      </w:divBdr>
    </w:div>
    <w:div w:id="21153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C424A76C-F879-44BC-BE71-05A8587F04EA}">
    <t:Anchor>
      <t:Comment id="754829159"/>
    </t:Anchor>
    <t:History>
      <t:Event id="{933FB798-178C-458C-B936-15E5DE81FD59}" time="2021-11-24T02:41:50.42Z">
        <t:Attribution userId="S::gadams@ama.com.au::fe8c3c5c-ee16-4406-a097-6b633f985e08" userProvider="AD" userName="Georgina Adams"/>
        <t:Anchor>
          <t:Comment id="754829159"/>
        </t:Anchor>
        <t:Create/>
      </t:Event>
      <t:Event id="{58EBE7E1-AA3E-4891-8C28-62311696F58F}" time="2021-11-24T02:41:50.42Z">
        <t:Attribution userId="S::gadams@ama.com.au::fe8c3c5c-ee16-4406-a097-6b633f985e08" userProvider="AD" userName="Georgina Adams"/>
        <t:Anchor>
          <t:Comment id="754829159"/>
        </t:Anchor>
        <t:Assign userId="S::mlaverty@ama.com.au::7101b633-16c5-4326-b836-f2c192dcadb7" userProvider="AD" userName="Martin Laverty"/>
      </t:Event>
      <t:Event id="{6B61AE99-A275-402C-BC72-9F859B981AA2}" time="2021-11-24T02:41:50.42Z">
        <t:Attribution userId="S::gadams@ama.com.au::fe8c3c5c-ee16-4406-a097-6b633f985e08" userProvider="AD" userName="Georgina Adams"/>
        <t:Anchor>
          <t:Comment id="754829159"/>
        </t:Anchor>
        <t:SetTitle title="@Martin Laverty Cindy has a note that the Board wanted to change this to &quot;Members&quot;. The term &quot;Member&quot; also includes AMSA members, honorary members and overseas members. Is this what the Board inten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921b0dc-26f8-483d-9999-68e22c5fb488">
      <UserInfo>
        <DisplayName>Warwick Hough</DisplayName>
        <AccountId>55</AccountId>
        <AccountType/>
      </UserInfo>
    </SharedWithUsers>
    <lcf76f155ced4ddcb4097134ff3c332f xmlns="12d20475-5dd5-4bad-9b32-f7a2a3182f0b">
      <Terms xmlns="http://schemas.microsoft.com/office/infopath/2007/PartnerControls"/>
    </lcf76f155ced4ddcb4097134ff3c332f>
    <TaxCatchAll xmlns="a921b0dc-26f8-483d-9999-68e22c5fb4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90B71BD75CFE42B9651B0BA7975C54" ma:contentTypeVersion="18" ma:contentTypeDescription="Create a new document." ma:contentTypeScope="" ma:versionID="28d167676822ca06589245eb253a6a4b">
  <xsd:schema xmlns:xsd="http://www.w3.org/2001/XMLSchema" xmlns:xs="http://www.w3.org/2001/XMLSchema" xmlns:p="http://schemas.microsoft.com/office/2006/metadata/properties" xmlns:ns2="12d20475-5dd5-4bad-9b32-f7a2a3182f0b" xmlns:ns3="a921b0dc-26f8-483d-9999-68e22c5fb488" targetNamespace="http://schemas.microsoft.com/office/2006/metadata/properties" ma:root="true" ma:fieldsID="eeacf874334d06184cb8ad27a7119ccd" ns2:_="" ns3:_="">
    <xsd:import namespace="12d20475-5dd5-4bad-9b32-f7a2a3182f0b"/>
    <xsd:import namespace="a921b0dc-26f8-483d-9999-68e22c5fb4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20475-5dd5-4bad-9b32-f7a2a3182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729da1-9669-4bb1-9ddc-288c41c02a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1b0dc-26f8-483d-9999-68e22c5fb4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14cd00-19c4-4112-9522-daafe409850e}" ma:internalName="TaxCatchAll" ma:showField="CatchAllData" ma:web="a921b0dc-26f8-483d-9999-68e22c5fb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A0F3-0CE5-44CF-894C-32C39588C571}">
  <ds:schemaRefs>
    <ds:schemaRef ds:uri="http://schemas.microsoft.com/sharepoint/v3/contenttype/forms"/>
  </ds:schemaRefs>
</ds:datastoreItem>
</file>

<file path=customXml/itemProps2.xml><?xml version="1.0" encoding="utf-8"?>
<ds:datastoreItem xmlns:ds="http://schemas.openxmlformats.org/officeDocument/2006/customXml" ds:itemID="{A55530C2-E9CD-4BAF-822C-0E77C3DC50D6}">
  <ds:schemaRefs>
    <ds:schemaRef ds:uri="http://schemas.microsoft.com/office/2006/metadata/properties"/>
    <ds:schemaRef ds:uri="http://schemas.microsoft.com/office/infopath/2007/PartnerControls"/>
    <ds:schemaRef ds:uri="a921b0dc-26f8-483d-9999-68e22c5fb488"/>
    <ds:schemaRef ds:uri="12d20475-5dd5-4bad-9b32-f7a2a3182f0b"/>
  </ds:schemaRefs>
</ds:datastoreItem>
</file>

<file path=customXml/itemProps3.xml><?xml version="1.0" encoding="utf-8"?>
<ds:datastoreItem xmlns:ds="http://schemas.openxmlformats.org/officeDocument/2006/customXml" ds:itemID="{8AD59629-0501-4178-87BE-D1B35DB6C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20475-5dd5-4bad-9b32-f7a2a3182f0b"/>
    <ds:schemaRef ds:uri="a921b0dc-26f8-483d-9999-68e22c5fb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0032A-85E6-4200-B019-F928AF86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1344</Words>
  <Characters>7661</Characters>
  <Application>Microsoft Office Word</Application>
  <DocSecurity>0</DocSecurity>
  <Lines>63</Lines>
  <Paragraphs>17</Paragraphs>
  <ScaleCrop>false</ScaleCrop>
  <Company>Australian Medical Association Ltd.</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McDougall</dc:creator>
  <cp:keywords/>
  <dc:description/>
  <cp:lastModifiedBy>Cindy Wang</cp:lastModifiedBy>
  <cp:revision>293</cp:revision>
  <cp:lastPrinted>2020-10-16T08:56:00Z</cp:lastPrinted>
  <dcterms:created xsi:type="dcterms:W3CDTF">2023-08-02T13:48:00Z</dcterms:created>
  <dcterms:modified xsi:type="dcterms:W3CDTF">2024-04-28T23:46:00Z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0x010100A260A1C83B08964EB533E096546F8AE1</vt:lpwstr>
  </property>
  <property fmtid="{D5CDD505-2E9C-101B-9397-08002B2CF9AE}" pid="3" name="Order">
    <vt:r8>123700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